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bookmarkStart w:id="4" w:name="_GoBack"/>
      <w:bookmarkEnd w:id="4"/>
    </w:p>
    <w:p>
      <w:pPr>
        <w:spacing w:before="113" w:line="228" w:lineRule="auto"/>
        <w:ind w:left="3640"/>
        <w:rPr>
          <w:rFonts w:ascii="黑体" w:hAnsi="黑体" w:eastAsia="黑体" w:cs="黑体"/>
          <w:sz w:val="35"/>
          <w:szCs w:val="35"/>
        </w:rPr>
      </w:pPr>
      <w:r>
        <w:rPr>
          <w:rFonts w:ascii="黑体" w:hAnsi="黑体" w:eastAsia="黑体" w:cs="黑体"/>
          <w:spacing w:val="-3"/>
          <w:sz w:val="35"/>
          <w:szCs w:val="35"/>
        </w:rPr>
        <w:t>前</w:t>
      </w:r>
      <w:r>
        <w:rPr>
          <w:rFonts w:ascii="黑体" w:hAnsi="黑体" w:eastAsia="黑体" w:cs="黑体"/>
          <w:spacing w:val="19"/>
          <w:sz w:val="35"/>
          <w:szCs w:val="35"/>
        </w:rPr>
        <w:t xml:space="preserve">  </w:t>
      </w:r>
      <w:r>
        <w:rPr>
          <w:rFonts w:ascii="黑体" w:hAnsi="黑体" w:eastAsia="黑体" w:cs="黑体"/>
          <w:spacing w:val="-3"/>
          <w:sz w:val="35"/>
          <w:szCs w:val="35"/>
        </w:rPr>
        <w:t>言</w:t>
      </w:r>
    </w:p>
    <w:p>
      <w:pPr>
        <w:pStyle w:val="3"/>
        <w:spacing w:line="318" w:lineRule="auto"/>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根据《</w:t>
      </w:r>
      <w:r>
        <w:rPr>
          <w:rFonts w:hint="eastAsia" w:asciiTheme="minorEastAsia" w:hAnsiTheme="minorEastAsia" w:eastAsiaTheme="minorEastAsia" w:cstheme="minorEastAsia"/>
          <w:sz w:val="24"/>
          <w:szCs w:val="24"/>
          <w:lang w:val="en-US" w:eastAsia="zh-CN"/>
        </w:rPr>
        <w:t>关于推动新型建筑工业化与智能建造发展的实施意见</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鄂建文</w:t>
      </w: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34</w:t>
      </w:r>
      <w:r>
        <w:rPr>
          <w:rFonts w:hint="eastAsia" w:asciiTheme="minorEastAsia" w:hAnsiTheme="minorEastAsia" w:eastAsiaTheme="minorEastAsia" w:cstheme="minorEastAsia"/>
          <w:sz w:val="24"/>
          <w:szCs w:val="24"/>
        </w:rPr>
        <w:t xml:space="preserve"> 号）及</w:t>
      </w:r>
      <w:r>
        <w:rPr>
          <w:rFonts w:hint="eastAsia" w:asciiTheme="minorEastAsia" w:hAnsiTheme="minorEastAsia" w:eastAsiaTheme="minorEastAsia" w:cstheme="minorEastAsia"/>
          <w:sz w:val="24"/>
          <w:szCs w:val="24"/>
          <w:lang w:val="en-US" w:eastAsia="zh-CN"/>
        </w:rPr>
        <w:t>《襄阳市人民政府办公室关于进一步加快发展装配式建筑的通知》（襄政办函〔2019〕19号）</w:t>
      </w:r>
      <w:r>
        <w:rPr>
          <w:rFonts w:hint="eastAsia" w:asciiTheme="minorEastAsia" w:hAnsiTheme="minorEastAsia" w:eastAsiaTheme="minorEastAsia" w:cstheme="minorEastAsia"/>
          <w:sz w:val="24"/>
          <w:szCs w:val="24"/>
        </w:rPr>
        <w:t>文件精神，为进一步规范</w:t>
      </w:r>
      <w:r>
        <w:rPr>
          <w:rFonts w:hint="eastAsia" w:asciiTheme="minorEastAsia" w:hAnsiTheme="minorEastAsia" w:eastAsiaTheme="minorEastAsia" w:cstheme="minorEastAsia"/>
          <w:sz w:val="24"/>
          <w:szCs w:val="24"/>
          <w:lang w:val="en-US" w:eastAsia="zh-CN"/>
        </w:rPr>
        <w:t>襄阳</w:t>
      </w:r>
      <w:r>
        <w:rPr>
          <w:rFonts w:hint="eastAsia" w:asciiTheme="minorEastAsia" w:hAnsiTheme="minorEastAsia" w:eastAsiaTheme="minorEastAsia" w:cstheme="minorEastAsia"/>
          <w:sz w:val="24"/>
          <w:szCs w:val="24"/>
        </w:rPr>
        <w:t>市装配式建筑评价</w:t>
      </w:r>
      <w:r>
        <w:rPr>
          <w:rFonts w:hint="eastAsia" w:asciiTheme="minorEastAsia" w:hAnsiTheme="minorEastAsia" w:eastAsiaTheme="minorEastAsia" w:cstheme="minorEastAsia"/>
          <w:color w:val="auto"/>
          <w:sz w:val="24"/>
          <w:szCs w:val="24"/>
        </w:rPr>
        <w:t>标</w:t>
      </w:r>
      <w:r>
        <w:rPr>
          <w:rFonts w:hint="eastAsia" w:asciiTheme="minorEastAsia" w:hAnsiTheme="minorEastAsia" w:eastAsiaTheme="minorEastAsia" w:cstheme="minorEastAsia"/>
          <w:color w:val="auto"/>
          <w:sz w:val="24"/>
          <w:szCs w:val="24"/>
          <w:lang w:val="en-US" w:eastAsia="zh-CN"/>
        </w:rPr>
        <w:t>准</w:t>
      </w:r>
      <w:r>
        <w:rPr>
          <w:rFonts w:hint="eastAsia" w:asciiTheme="minorEastAsia" w:hAnsiTheme="minorEastAsia" w:eastAsiaTheme="minorEastAsia" w:cstheme="minorEastAsia"/>
          <w:sz w:val="24"/>
          <w:szCs w:val="24"/>
        </w:rPr>
        <w:t>，编制组在原《</w:t>
      </w:r>
      <w:r>
        <w:rPr>
          <w:rFonts w:hint="eastAsia" w:asciiTheme="minorEastAsia" w:hAnsiTheme="minorEastAsia" w:eastAsiaTheme="minorEastAsia" w:cstheme="minorEastAsia"/>
          <w:sz w:val="24"/>
          <w:szCs w:val="24"/>
          <w:lang w:val="en-US" w:eastAsia="zh-CN"/>
        </w:rPr>
        <w:t>襄阳</w:t>
      </w:r>
      <w:r>
        <w:rPr>
          <w:rFonts w:hint="eastAsia" w:asciiTheme="minorEastAsia" w:hAnsiTheme="minorEastAsia" w:eastAsiaTheme="minorEastAsia" w:cstheme="minorEastAsia"/>
          <w:sz w:val="24"/>
          <w:szCs w:val="24"/>
        </w:rPr>
        <w:t>市装配式建筑装配率计算细则》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试行</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的基础上</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经广泛调查研究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结合襄阳本地实际情况，因地制宜为原则，并</w:t>
      </w:r>
      <w:r>
        <w:rPr>
          <w:rFonts w:hint="eastAsia" w:asciiTheme="minorEastAsia" w:hAnsiTheme="minorEastAsia" w:eastAsiaTheme="minorEastAsia" w:cstheme="minorEastAsia"/>
          <w:sz w:val="24"/>
          <w:szCs w:val="24"/>
        </w:rPr>
        <w:t>参考现有</w:t>
      </w:r>
      <w:r>
        <w:rPr>
          <w:rFonts w:hint="eastAsia" w:asciiTheme="minorEastAsia" w:hAnsiTheme="minorEastAsia" w:eastAsiaTheme="minorEastAsia" w:cstheme="minorEastAsia"/>
          <w:sz w:val="24"/>
          <w:szCs w:val="24"/>
          <w:lang w:val="en-US" w:eastAsia="zh-CN"/>
        </w:rPr>
        <w:t>省</w:t>
      </w:r>
      <w:r>
        <w:rPr>
          <w:rFonts w:hint="eastAsia" w:asciiTheme="minorEastAsia" w:hAnsiTheme="minorEastAsia" w:eastAsiaTheme="minorEastAsia" w:cstheme="minorEastAsia"/>
          <w:sz w:val="24"/>
          <w:szCs w:val="24"/>
        </w:rPr>
        <w:t>内外其它先进标准及计算办法，并在广泛征求意见的基础上，修订编制了本细则</w:t>
      </w:r>
      <w:r>
        <w:rPr>
          <w:rFonts w:hint="eastAsia" w:asciiTheme="minorEastAsia" w:hAnsiTheme="minorEastAsia" w:eastAsiaTheme="minorEastAsia" w:cstheme="minorEastAsia"/>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z w:val="24"/>
          <w:szCs w:val="24"/>
        </w:rPr>
        <w:t>本细则的主要内容是：1.总则；2.术语；3.基本规</w:t>
      </w:r>
      <w:r>
        <w:rPr>
          <w:rFonts w:hint="eastAsia" w:asciiTheme="minorEastAsia" w:hAnsiTheme="minorEastAsia" w:eastAsiaTheme="minorEastAsia" w:cstheme="minorEastAsia"/>
          <w:spacing w:val="-1"/>
          <w:sz w:val="24"/>
          <w:szCs w:val="24"/>
        </w:rPr>
        <w:t>定；4.装配率计算方法</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1"/>
          <w:position w:val="17"/>
          <w:sz w:val="24"/>
          <w:szCs w:val="24"/>
          <w:lang w:val="en-US" w:eastAsia="zh-CN"/>
        </w:rPr>
      </w:pPr>
      <w:r>
        <w:rPr>
          <w:rFonts w:hint="eastAsia" w:asciiTheme="minorEastAsia" w:hAnsiTheme="minorEastAsia" w:eastAsiaTheme="minorEastAsia" w:cstheme="minorEastAsia"/>
          <w:sz w:val="24"/>
          <w:szCs w:val="24"/>
        </w:rPr>
        <w:t>本细则由</w:t>
      </w:r>
      <w:r>
        <w:rPr>
          <w:rFonts w:hint="eastAsia" w:asciiTheme="minorEastAsia" w:hAnsiTheme="minorEastAsia" w:eastAsiaTheme="minorEastAsia" w:cstheme="minorEastAsia"/>
          <w:sz w:val="24"/>
          <w:szCs w:val="24"/>
          <w:lang w:val="en-US" w:eastAsia="zh-CN"/>
        </w:rPr>
        <w:t>襄阳</w:t>
      </w:r>
      <w:r>
        <w:rPr>
          <w:rFonts w:hint="eastAsia" w:asciiTheme="minorEastAsia" w:hAnsiTheme="minorEastAsia" w:eastAsiaTheme="minorEastAsia" w:cstheme="minorEastAsia"/>
          <w:sz w:val="24"/>
          <w:szCs w:val="24"/>
        </w:rPr>
        <w:t>市</w:t>
      </w:r>
      <w:r>
        <w:rPr>
          <w:rFonts w:hint="eastAsia" w:asciiTheme="minorEastAsia" w:hAnsiTheme="minorEastAsia" w:eastAsiaTheme="minorEastAsia" w:cstheme="minorEastAsia"/>
          <w:sz w:val="24"/>
          <w:szCs w:val="24"/>
          <w:lang w:val="en-US" w:eastAsia="zh-CN"/>
        </w:rPr>
        <w:t>住房和</w:t>
      </w:r>
      <w:r>
        <w:rPr>
          <w:rFonts w:hint="eastAsia" w:asciiTheme="minorEastAsia" w:hAnsiTheme="minorEastAsia" w:eastAsiaTheme="minorEastAsia" w:cstheme="minorEastAsia"/>
          <w:sz w:val="24"/>
          <w:szCs w:val="24"/>
        </w:rPr>
        <w:t>城乡建设局负责管理，由主编单位负责具体技术内容的解释</w:t>
      </w:r>
      <w:r>
        <w:rPr>
          <w:rFonts w:hint="eastAsia" w:asciiTheme="minorEastAsia" w:hAnsiTheme="minorEastAsia" w:eastAsiaTheme="minorEastAsia" w:cstheme="minorEastAsia"/>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88" w:lineRule="auto"/>
        <w:ind w:left="505"/>
        <w:textAlignment w:val="baseline"/>
        <w:rPr>
          <w:rFonts w:hint="eastAsia" w:ascii="宋体" w:hAnsi="宋体" w:eastAsia="宋体" w:cs="宋体"/>
          <w:spacing w:val="-1"/>
          <w:position w:val="17"/>
          <w:sz w:val="24"/>
          <w:szCs w:val="24"/>
          <w:lang w:val="en-US" w:eastAsia="zh-CN"/>
        </w:rPr>
      </w:pPr>
      <w:r>
        <w:rPr>
          <w:rFonts w:hint="eastAsia" w:ascii="宋体" w:hAnsi="宋体" w:eastAsia="宋体" w:cs="宋体"/>
          <w:spacing w:val="-1"/>
          <w:position w:val="17"/>
          <w:sz w:val="24"/>
          <w:szCs w:val="24"/>
          <w:lang w:val="en-US" w:eastAsia="zh-CN"/>
          <w14:textOutline w14:w="4358" w14:cap="sq" w14:cmpd="sng">
            <w14:solidFill>
              <w14:srgbClr w14:val="000000"/>
            </w14:solidFill>
            <w14:prstDash w14:val="solid"/>
            <w14:bevel/>
          </w14:textOutline>
        </w:rPr>
        <w:t>本细则主编单位：</w:t>
      </w:r>
      <w:r>
        <w:rPr>
          <w:rFonts w:hint="eastAsia" w:ascii="宋体" w:hAnsi="宋体" w:eastAsia="宋体" w:cs="宋体"/>
          <w:spacing w:val="-1"/>
          <w:position w:val="17"/>
          <w:sz w:val="24"/>
          <w:szCs w:val="24"/>
          <w:lang w:val="en-US" w:eastAsia="zh-CN"/>
        </w:rPr>
        <w:t>襄阳市墙体材料革新与建筑节能办公室</w:t>
      </w:r>
    </w:p>
    <w:p>
      <w:pPr>
        <w:keepNext w:val="0"/>
        <w:keepLines w:val="0"/>
        <w:pageBreakBefore w:val="0"/>
        <w:widowControl/>
        <w:kinsoku w:val="0"/>
        <w:wordWrap/>
        <w:overflowPunct/>
        <w:topLinePunct w:val="0"/>
        <w:autoSpaceDE w:val="0"/>
        <w:autoSpaceDN w:val="0"/>
        <w:bidi w:val="0"/>
        <w:adjustRightInd w:val="0"/>
        <w:snapToGrid w:val="0"/>
        <w:spacing w:line="288" w:lineRule="auto"/>
        <w:ind w:left="505" w:firstLine="1904" w:firstLineChars="800"/>
        <w:textAlignment w:val="baseline"/>
        <w:rPr>
          <w:rFonts w:hint="eastAsia" w:ascii="宋体" w:hAnsi="宋体" w:eastAsia="宋体" w:cs="宋体"/>
          <w:spacing w:val="-1"/>
          <w:position w:val="17"/>
          <w:sz w:val="24"/>
          <w:szCs w:val="24"/>
          <w:lang w:val="en-US" w:eastAsia="zh-CN"/>
        </w:rPr>
      </w:pPr>
      <w:r>
        <w:rPr>
          <w:rFonts w:hint="eastAsia" w:ascii="宋体" w:hAnsi="宋体" w:eastAsia="宋体" w:cs="宋体"/>
          <w:spacing w:val="-1"/>
          <w:position w:val="17"/>
          <w:sz w:val="24"/>
          <w:szCs w:val="24"/>
          <w:lang w:val="en-US" w:eastAsia="zh-CN"/>
        </w:rPr>
        <w:t>东风鸿远工程咨询有限公司</w:t>
      </w:r>
    </w:p>
    <w:p>
      <w:pPr>
        <w:keepNext w:val="0"/>
        <w:keepLines w:val="0"/>
        <w:pageBreakBefore w:val="0"/>
        <w:widowControl/>
        <w:kinsoku w:val="0"/>
        <w:wordWrap/>
        <w:overflowPunct/>
        <w:topLinePunct w:val="0"/>
        <w:autoSpaceDE w:val="0"/>
        <w:autoSpaceDN w:val="0"/>
        <w:bidi w:val="0"/>
        <w:adjustRightInd w:val="0"/>
        <w:snapToGrid w:val="0"/>
        <w:spacing w:line="288" w:lineRule="auto"/>
        <w:ind w:left="504" w:firstLine="1904" w:firstLineChars="800"/>
        <w:textAlignment w:val="baseline"/>
        <w:rPr>
          <w:rFonts w:hint="default" w:ascii="宋体" w:hAnsi="宋体" w:eastAsia="宋体" w:cs="宋体"/>
          <w:spacing w:val="-1"/>
          <w:position w:val="17"/>
          <w:sz w:val="24"/>
          <w:szCs w:val="24"/>
          <w:lang w:val="en-US" w:eastAsia="zh-CN"/>
        </w:rPr>
      </w:pPr>
      <w:r>
        <w:rPr>
          <w:rFonts w:hint="eastAsia" w:ascii="宋体" w:hAnsi="宋体" w:eastAsia="宋体" w:cs="宋体"/>
          <w:spacing w:val="-1"/>
          <w:position w:val="17"/>
          <w:sz w:val="24"/>
          <w:szCs w:val="24"/>
          <w:lang w:val="en-US" w:eastAsia="zh-CN"/>
        </w:rPr>
        <w:t>襄阳市建筑科学设计研究院</w:t>
      </w:r>
    </w:p>
    <w:p>
      <w:pPr>
        <w:keepNext w:val="0"/>
        <w:keepLines w:val="0"/>
        <w:pageBreakBefore w:val="0"/>
        <w:widowControl/>
        <w:kinsoku w:val="0"/>
        <w:wordWrap/>
        <w:overflowPunct/>
        <w:topLinePunct w:val="0"/>
        <w:autoSpaceDE w:val="0"/>
        <w:autoSpaceDN w:val="0"/>
        <w:bidi w:val="0"/>
        <w:adjustRightInd w:val="0"/>
        <w:snapToGrid w:val="0"/>
        <w:spacing w:line="288" w:lineRule="auto"/>
        <w:ind w:left="504"/>
        <w:textAlignment w:val="baseline"/>
        <w:rPr>
          <w:rFonts w:hint="eastAsia" w:ascii="宋体" w:hAnsi="宋体" w:eastAsia="宋体" w:cs="宋体"/>
          <w:spacing w:val="-1"/>
          <w:position w:val="17"/>
          <w:sz w:val="24"/>
          <w:szCs w:val="24"/>
          <w:lang w:val="en-US" w:eastAsia="zh-CN"/>
        </w:rPr>
      </w:pPr>
      <w:r>
        <w:rPr>
          <w:rFonts w:ascii="宋体" w:hAnsi="宋体" w:eastAsia="宋体" w:cs="宋体"/>
          <w:spacing w:val="-1"/>
          <w:position w:val="17"/>
          <w:sz w:val="24"/>
          <w:szCs w:val="24"/>
          <w14:textOutline w14:w="4358" w14:cap="sq" w14:cmpd="sng">
            <w14:solidFill>
              <w14:srgbClr w14:val="000000"/>
            </w14:solidFill>
            <w14:prstDash w14:val="solid"/>
            <w14:bevel/>
          </w14:textOutline>
        </w:rPr>
        <w:t>本细则参编单位：</w:t>
      </w:r>
      <w:r>
        <w:rPr>
          <w:rFonts w:hint="eastAsia" w:ascii="宋体" w:hAnsi="宋体" w:eastAsia="宋体" w:cs="宋体"/>
          <w:spacing w:val="-1"/>
          <w:position w:val="17"/>
          <w:sz w:val="24"/>
          <w:szCs w:val="24"/>
          <w:lang w:val="en-US" w:eastAsia="zh-CN"/>
        </w:rPr>
        <w:t>襄阳市城市规划设计院有限公司</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2380" w:firstLineChars="1000"/>
        <w:textAlignment w:val="baseline"/>
        <w:rPr>
          <w:rFonts w:hint="eastAsia" w:ascii="宋体" w:hAnsi="宋体" w:eastAsia="宋体" w:cs="宋体"/>
          <w:spacing w:val="-1"/>
          <w:position w:val="17"/>
          <w:sz w:val="24"/>
          <w:szCs w:val="24"/>
          <w:lang w:val="en-US" w:eastAsia="zh-CN"/>
        </w:rPr>
      </w:pPr>
      <w:r>
        <w:rPr>
          <w:rFonts w:hint="eastAsia" w:ascii="宋体" w:hAnsi="宋体" w:eastAsia="宋体" w:cs="宋体"/>
          <w:spacing w:val="-1"/>
          <w:position w:val="17"/>
          <w:sz w:val="24"/>
          <w:szCs w:val="24"/>
          <w:lang w:val="en-US" w:eastAsia="zh-CN"/>
        </w:rPr>
        <w:t>襄阳市建筑设计院有限公司</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2380" w:firstLineChars="1000"/>
        <w:textAlignment w:val="baseline"/>
        <w:rPr>
          <w:rFonts w:hint="eastAsia" w:ascii="宋体" w:hAnsi="宋体" w:eastAsia="宋体" w:cs="宋体"/>
          <w:spacing w:val="-1"/>
          <w:position w:val="17"/>
          <w:sz w:val="24"/>
          <w:szCs w:val="24"/>
          <w:lang w:val="en-US" w:eastAsia="zh-CN"/>
        </w:rPr>
      </w:pPr>
      <w:r>
        <w:rPr>
          <w:rFonts w:hint="eastAsia" w:ascii="宋体" w:hAnsi="宋体" w:eastAsia="宋体" w:cs="宋体"/>
          <w:spacing w:val="-1"/>
          <w:position w:val="17"/>
          <w:sz w:val="24"/>
          <w:szCs w:val="24"/>
          <w:lang w:val="en-US" w:eastAsia="zh-CN"/>
        </w:rPr>
        <w:t>襄阳市建强勘察设计审查咨询公司</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2380" w:firstLineChars="1000"/>
        <w:textAlignment w:val="baseline"/>
        <w:rPr>
          <w:rFonts w:hint="default" w:ascii="宋体" w:hAnsi="宋体" w:eastAsia="宋体" w:cs="宋体"/>
          <w:spacing w:val="-1"/>
          <w:position w:val="17"/>
          <w:sz w:val="24"/>
          <w:szCs w:val="24"/>
          <w:lang w:val="en-US" w:eastAsia="zh-CN"/>
        </w:rPr>
      </w:pPr>
      <w:r>
        <w:rPr>
          <w:rFonts w:hint="eastAsia" w:ascii="宋体" w:hAnsi="宋体" w:eastAsia="宋体" w:cs="宋体"/>
          <w:spacing w:val="-1"/>
          <w:position w:val="17"/>
          <w:sz w:val="24"/>
          <w:szCs w:val="24"/>
          <w:lang w:val="en-US" w:eastAsia="zh-CN"/>
        </w:rPr>
        <w:t>湖北汉江项目管理有限公司</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2380" w:firstLineChars="1000"/>
        <w:textAlignment w:val="baseline"/>
        <w:rPr>
          <w:rFonts w:hint="eastAsia" w:ascii="宋体" w:hAnsi="宋体" w:eastAsia="宋体" w:cs="宋体"/>
          <w:spacing w:val="-1"/>
          <w:position w:val="17"/>
          <w:sz w:val="24"/>
          <w:szCs w:val="24"/>
          <w:lang w:val="en-US" w:eastAsia="zh-CN"/>
        </w:rPr>
      </w:pPr>
      <w:r>
        <w:rPr>
          <w:rFonts w:hint="eastAsia" w:ascii="宋体" w:hAnsi="宋体" w:eastAsia="宋体" w:cs="宋体"/>
          <w:spacing w:val="-1"/>
          <w:position w:val="17"/>
          <w:sz w:val="24"/>
          <w:szCs w:val="24"/>
          <w:lang w:val="en-US" w:eastAsia="zh-CN"/>
        </w:rPr>
        <w:t>襄阳银达银通节能建材有限公司</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2380" w:firstLineChars="1000"/>
        <w:textAlignment w:val="baseline"/>
        <w:rPr>
          <w:rFonts w:hint="eastAsia" w:ascii="宋体" w:hAnsi="宋体" w:eastAsia="宋体" w:cs="宋体"/>
          <w:spacing w:val="-1"/>
          <w:position w:val="17"/>
          <w:sz w:val="24"/>
          <w:szCs w:val="24"/>
          <w:lang w:val="en-US" w:eastAsia="zh-CN"/>
        </w:rPr>
      </w:pPr>
      <w:r>
        <w:rPr>
          <w:rFonts w:hint="eastAsia" w:ascii="宋体" w:hAnsi="宋体" w:eastAsia="宋体" w:cs="宋体"/>
          <w:spacing w:val="-1"/>
          <w:position w:val="17"/>
          <w:sz w:val="24"/>
          <w:szCs w:val="24"/>
          <w:lang w:val="en-US" w:eastAsia="zh-CN"/>
        </w:rPr>
        <w:t>襄阳市宝业建筑工业化有限公司</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2380" w:firstLineChars="1000"/>
        <w:textAlignment w:val="baseline"/>
        <w:rPr>
          <w:rFonts w:hint="default" w:ascii="宋体" w:hAnsi="宋体" w:eastAsia="宋体" w:cs="宋体"/>
          <w:spacing w:val="-1"/>
          <w:position w:val="17"/>
          <w:sz w:val="24"/>
          <w:szCs w:val="24"/>
          <w:lang w:val="en-US" w:eastAsia="zh-CN"/>
        </w:rPr>
      </w:pPr>
      <w:r>
        <w:rPr>
          <w:rFonts w:hint="eastAsia" w:ascii="宋体" w:hAnsi="宋体" w:eastAsia="宋体" w:cs="宋体"/>
          <w:spacing w:val="-1"/>
          <w:position w:val="17"/>
          <w:sz w:val="24"/>
          <w:szCs w:val="24"/>
          <w:lang w:val="en-US" w:eastAsia="zh-CN"/>
        </w:rPr>
        <w:t>湖北中鸿瑞业装配式建筑科技有限公司</w:t>
      </w:r>
    </w:p>
    <w:p>
      <w:pPr>
        <w:keepNext w:val="0"/>
        <w:keepLines w:val="0"/>
        <w:pageBreakBefore w:val="0"/>
        <w:widowControl/>
        <w:kinsoku w:val="0"/>
        <w:wordWrap/>
        <w:overflowPunct/>
        <w:topLinePunct w:val="0"/>
        <w:autoSpaceDE w:val="0"/>
        <w:autoSpaceDN w:val="0"/>
        <w:bidi w:val="0"/>
        <w:adjustRightInd w:val="0"/>
        <w:snapToGrid w:val="0"/>
        <w:spacing w:after="0" w:afterLines="50" w:line="264" w:lineRule="auto"/>
        <w:ind w:left="505"/>
        <w:textAlignment w:val="baseline"/>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本细则主要起草人员：</w:t>
      </w:r>
    </w:p>
    <w:p>
      <w:pPr>
        <w:keepNext w:val="0"/>
        <w:keepLines w:val="0"/>
        <w:pageBreakBefore w:val="0"/>
        <w:widowControl/>
        <w:kinsoku w:val="0"/>
        <w:wordWrap/>
        <w:overflowPunct/>
        <w:topLinePunct w:val="0"/>
        <w:autoSpaceDE w:val="0"/>
        <w:autoSpaceDN w:val="0"/>
        <w:bidi w:val="0"/>
        <w:adjustRightInd w:val="0"/>
        <w:snapToGrid w:val="0"/>
        <w:spacing w:line="264" w:lineRule="auto"/>
        <w:ind w:left="1680" w:leftChars="800"/>
        <w:textAlignment w:val="baseline"/>
        <w:rPr>
          <w:rFonts w:hint="eastAsia" w:ascii="宋体" w:hAnsi="宋体" w:eastAsia="宋体" w:cs="宋体"/>
          <w:spacing w:val="-1"/>
          <w:position w:val="17"/>
          <w:sz w:val="24"/>
          <w:szCs w:val="24"/>
          <w:lang w:val="en-US" w:eastAsia="zh-CN"/>
        </w:rPr>
      </w:pPr>
      <w:r>
        <w:rPr>
          <w:rFonts w:hint="eastAsia" w:ascii="宋体" w:hAnsi="宋体" w:eastAsia="宋体" w:cs="宋体"/>
          <w:spacing w:val="-1"/>
          <w:position w:val="17"/>
          <w:sz w:val="24"/>
          <w:szCs w:val="24"/>
          <w:lang w:val="en-US" w:eastAsia="zh-CN"/>
        </w:rPr>
        <w:t xml:space="preserve">葛骏波   赵长国   曾维剑    陈 立    肖红琴     李从春   </w:t>
      </w:r>
    </w:p>
    <w:p>
      <w:pPr>
        <w:keepNext w:val="0"/>
        <w:keepLines w:val="0"/>
        <w:pageBreakBefore w:val="0"/>
        <w:widowControl/>
        <w:kinsoku w:val="0"/>
        <w:wordWrap/>
        <w:overflowPunct/>
        <w:topLinePunct w:val="0"/>
        <w:autoSpaceDE w:val="0"/>
        <w:autoSpaceDN w:val="0"/>
        <w:bidi w:val="0"/>
        <w:adjustRightInd w:val="0"/>
        <w:snapToGrid w:val="0"/>
        <w:spacing w:line="264" w:lineRule="auto"/>
        <w:ind w:left="1680" w:leftChars="800"/>
        <w:textAlignment w:val="baseline"/>
        <w:rPr>
          <w:rFonts w:hint="default" w:ascii="宋体" w:hAnsi="宋体" w:eastAsia="宋体" w:cs="宋体"/>
          <w:spacing w:val="-1"/>
          <w:position w:val="17"/>
          <w:sz w:val="24"/>
          <w:szCs w:val="24"/>
          <w:lang w:val="en-US" w:eastAsia="zh-CN"/>
        </w:rPr>
      </w:pPr>
      <w:r>
        <w:rPr>
          <w:rFonts w:hint="eastAsia" w:ascii="宋体" w:hAnsi="宋体" w:eastAsia="宋体" w:cs="宋体"/>
          <w:spacing w:val="-1"/>
          <w:position w:val="17"/>
          <w:sz w:val="24"/>
          <w:szCs w:val="24"/>
          <w:lang w:val="en-US" w:eastAsia="zh-CN"/>
        </w:rPr>
        <w:t>雷锦洪   姚 成    杨 博     阮 飞    蔡 华    欧阳鸿飞</w:t>
      </w:r>
    </w:p>
    <w:p>
      <w:pPr>
        <w:keepNext w:val="0"/>
        <w:keepLines w:val="0"/>
        <w:pageBreakBefore w:val="0"/>
        <w:widowControl/>
        <w:kinsoku w:val="0"/>
        <w:wordWrap/>
        <w:overflowPunct/>
        <w:topLinePunct w:val="0"/>
        <w:autoSpaceDE w:val="0"/>
        <w:autoSpaceDN w:val="0"/>
        <w:bidi w:val="0"/>
        <w:adjustRightInd w:val="0"/>
        <w:snapToGrid w:val="0"/>
        <w:spacing w:line="264" w:lineRule="auto"/>
        <w:ind w:left="1680" w:leftChars="800"/>
        <w:textAlignment w:val="baseline"/>
        <w:rPr>
          <w:rFonts w:hint="eastAsia" w:ascii="宋体" w:hAnsi="宋体" w:eastAsia="宋体" w:cs="宋体"/>
          <w:spacing w:val="-1"/>
          <w:position w:val="17"/>
          <w:sz w:val="24"/>
          <w:szCs w:val="24"/>
          <w:lang w:val="en-US" w:eastAsia="zh-CN"/>
        </w:rPr>
      </w:pPr>
      <w:r>
        <w:rPr>
          <w:rFonts w:hint="eastAsia" w:ascii="宋体" w:hAnsi="宋体" w:eastAsia="宋体" w:cs="宋体"/>
          <w:spacing w:val="-1"/>
          <w:position w:val="17"/>
          <w:sz w:val="24"/>
          <w:szCs w:val="24"/>
          <w:lang w:val="en-US" w:eastAsia="zh-CN"/>
        </w:rPr>
        <w:t xml:space="preserve">宋奇峰   薛 宙    祝明文    鲁君奕   宋晓强      汪 旭      </w:t>
      </w:r>
    </w:p>
    <w:p>
      <w:pPr>
        <w:keepNext w:val="0"/>
        <w:keepLines w:val="0"/>
        <w:pageBreakBefore w:val="0"/>
        <w:widowControl/>
        <w:kinsoku w:val="0"/>
        <w:wordWrap/>
        <w:overflowPunct/>
        <w:topLinePunct w:val="0"/>
        <w:autoSpaceDE w:val="0"/>
        <w:autoSpaceDN w:val="0"/>
        <w:bidi w:val="0"/>
        <w:adjustRightInd w:val="0"/>
        <w:snapToGrid w:val="0"/>
        <w:spacing w:after="0" w:afterLines="50" w:line="264" w:lineRule="auto"/>
        <w:ind w:left="505"/>
        <w:textAlignment w:val="baseline"/>
        <w:rPr>
          <w:rFonts w:ascii="宋体" w:hAnsi="宋体" w:eastAsia="宋体" w:cs="宋体"/>
          <w:spacing w:val="-1"/>
          <w:sz w:val="24"/>
          <w:szCs w:val="24"/>
          <w14:textOutline w14:w="4358" w14:cap="sq" w14:cmpd="sng">
            <w14:solidFill>
              <w14:srgbClr w14:val="000000"/>
            </w14:solidFill>
            <w14:prstDash w14:val="solid"/>
            <w14:bevel/>
          </w14:textOutline>
        </w:rPr>
      </w:pPr>
      <w:r>
        <w:rPr>
          <w:rFonts w:ascii="宋体" w:hAnsi="宋体" w:eastAsia="宋体" w:cs="宋体"/>
          <w:spacing w:val="-1"/>
          <w:sz w:val="24"/>
          <w:szCs w:val="24"/>
          <w14:textOutline w14:w="4358" w14:cap="sq" w14:cmpd="sng">
            <w14:solidFill>
              <w14:srgbClr w14:val="000000"/>
            </w14:solidFill>
            <w14:prstDash w14:val="solid"/>
            <w14:bevel/>
          </w14:textOutline>
        </w:rPr>
        <w:t>本细则主要审查人员：</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default" w:ascii="宋体" w:hAnsi="宋体" w:eastAsia="宋体" w:cs="宋体"/>
          <w:spacing w:val="-1"/>
          <w:position w:val="17"/>
          <w:sz w:val="24"/>
          <w:szCs w:val="24"/>
          <w:lang w:val="en-US" w:eastAsia="zh-CN"/>
        </w:rPr>
      </w:pPr>
      <w:r>
        <w:rPr>
          <w:rFonts w:hint="eastAsia" w:ascii="宋体" w:hAnsi="宋体" w:eastAsia="宋体" w:cs="宋体"/>
          <w:spacing w:val="28"/>
          <w:sz w:val="31"/>
          <w:szCs w:val="31"/>
          <w:lang w:val="en-US" w:eastAsia="zh-CN"/>
        </w:rPr>
        <w:t xml:space="preserve">         </w:t>
      </w:r>
      <w:r>
        <w:rPr>
          <w:rFonts w:hint="eastAsia" w:ascii="宋体" w:hAnsi="宋体" w:eastAsia="宋体" w:cs="宋体"/>
          <w:spacing w:val="-1"/>
          <w:position w:val="17"/>
          <w:sz w:val="24"/>
          <w:szCs w:val="24"/>
          <w:lang w:val="en-US" w:eastAsia="zh-CN"/>
        </w:rPr>
        <w:t>谢世平   胡尚文</w:t>
      </w:r>
    </w:p>
    <w:p>
      <w:pPr>
        <w:spacing w:before="141" w:line="219" w:lineRule="auto"/>
        <w:rPr>
          <w:rFonts w:ascii="宋体" w:hAnsi="宋体" w:eastAsia="宋体" w:cs="宋体"/>
          <w:spacing w:val="28"/>
          <w:sz w:val="31"/>
          <w:szCs w:val="3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130" w:line="222" w:lineRule="auto"/>
        <w:jc w:val="center"/>
        <w:rPr>
          <w:rFonts w:hint="eastAsia" w:ascii="黑体" w:hAnsi="黑体" w:eastAsia="黑体" w:cs="黑体"/>
          <w:spacing w:val="-3"/>
          <w:sz w:val="40"/>
          <w:szCs w:val="40"/>
          <w:lang w:eastAsia="zh-CN"/>
        </w:rPr>
      </w:pPr>
      <w:r>
        <w:rPr>
          <w:rFonts w:ascii="黑体" w:hAnsi="黑体" w:eastAsia="黑体" w:cs="黑体"/>
          <w:spacing w:val="-3"/>
          <w:sz w:val="40"/>
          <w:szCs w:val="40"/>
        </w:rPr>
        <w:t>襄阳市装配式建筑装配率计算细则</w:t>
      </w:r>
      <w:r>
        <w:rPr>
          <w:rFonts w:hint="eastAsia" w:ascii="黑体" w:hAnsi="黑体" w:eastAsia="黑体" w:cs="黑体"/>
          <w:spacing w:val="-3"/>
          <w:sz w:val="40"/>
          <w:szCs w:val="40"/>
          <w:lang w:eastAsia="zh-CN"/>
        </w:rPr>
        <w:t>（</w:t>
      </w:r>
      <w:r>
        <w:rPr>
          <w:rFonts w:hint="eastAsia" w:ascii="黑体" w:hAnsi="黑体" w:eastAsia="黑体" w:cs="黑体"/>
          <w:spacing w:val="-3"/>
          <w:sz w:val="40"/>
          <w:szCs w:val="40"/>
          <w:lang w:val="en-US" w:eastAsia="zh-CN"/>
        </w:rPr>
        <w:t>2024</w:t>
      </w:r>
      <w:r>
        <w:rPr>
          <w:rFonts w:hint="eastAsia" w:ascii="黑体" w:hAnsi="黑体" w:eastAsia="黑体" w:cs="黑体"/>
          <w:spacing w:val="-3"/>
          <w:sz w:val="40"/>
          <w:szCs w:val="40"/>
          <w:lang w:eastAsia="zh-CN"/>
        </w:rPr>
        <w:t>）</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line="520" w:lineRule="exact"/>
        <w:ind w:left="0" w:leftChars="0" w:firstLine="0" w:firstLineChars="0"/>
        <w:jc w:val="center"/>
        <w:textAlignment w:val="auto"/>
        <w:rPr>
          <w:rFonts w:hint="eastAsia" w:ascii="黑体" w:hAnsi="黑体" w:eastAsia="黑体" w:cs="黑体"/>
          <w:spacing w:val="-3"/>
          <w:sz w:val="40"/>
          <w:szCs w:val="40"/>
          <w:lang w:eastAsia="zh-CN"/>
        </w:rPr>
      </w:pPr>
      <w:r>
        <w:rPr>
          <w:rFonts w:hint="eastAsia" w:ascii="仿宋" w:hAnsi="仿宋" w:eastAsia="仿宋" w:cs="仿宋"/>
          <w:i w:val="0"/>
          <w:iCs w:val="0"/>
          <w:caps w:val="0"/>
          <w:color w:val="222222"/>
          <w:spacing w:val="0"/>
          <w:kern w:val="0"/>
          <w:sz w:val="32"/>
          <w:szCs w:val="32"/>
          <w:shd w:val="clear" w:color="auto" w:fill="FFFFFF"/>
          <w:lang w:val="en-US" w:eastAsia="zh-CN" w:bidi="ar"/>
        </w:rPr>
        <w:t>（征求意见稿）</w:t>
      </w:r>
    </w:p>
    <w:p>
      <w:pPr>
        <w:spacing w:line="221" w:lineRule="auto"/>
        <w:rPr>
          <w:rFonts w:ascii="黑体" w:hAnsi="黑体" w:eastAsia="黑体" w:cs="黑体"/>
          <w:sz w:val="40"/>
          <w:szCs w:val="40"/>
        </w:rPr>
        <w:sectPr>
          <w:headerReference r:id="rId5" w:type="default"/>
          <w:footerReference r:id="rId6" w:type="default"/>
          <w:pgSz w:w="11900" w:h="16820"/>
          <w:pgMar w:top="1440" w:right="1800" w:bottom="1440" w:left="1800" w:header="0" w:footer="889" w:gutter="0"/>
          <w:cols w:space="720" w:num="1"/>
          <w:titlePg/>
        </w:sectPr>
      </w:pPr>
    </w:p>
    <w:p>
      <w:pPr>
        <w:keepNext w:val="0"/>
        <w:keepLines w:val="0"/>
        <w:pageBreakBefore w:val="0"/>
        <w:widowControl/>
        <w:kinsoku w:val="0"/>
        <w:wordWrap/>
        <w:overflowPunct/>
        <w:topLinePunct w:val="0"/>
        <w:autoSpaceDE w:val="0"/>
        <w:autoSpaceDN w:val="0"/>
        <w:bidi w:val="0"/>
        <w:adjustRightInd w:val="0"/>
        <w:snapToGrid w:val="0"/>
        <w:spacing w:before="0" w:beforeLines="400" w:line="360" w:lineRule="auto"/>
        <w:ind w:left="0"/>
        <w:jc w:val="center"/>
        <w:textAlignment w:val="baseline"/>
        <w:rPr>
          <w:rFonts w:ascii="宋体" w:hAnsi="宋体" w:eastAsia="宋体" w:cs="宋体"/>
          <w:b/>
          <w:bCs/>
          <w:sz w:val="42"/>
          <w:szCs w:val="42"/>
        </w:rPr>
      </w:pPr>
      <w:r>
        <w:rPr>
          <w:rFonts w:hint="default" w:ascii="Times New Roman" w:hAnsi="Times New Roman" w:eastAsia="宋体" w:cs="Times New Roman"/>
          <w:b/>
          <w:bCs/>
          <w:spacing w:val="-26"/>
          <w:sz w:val="42"/>
          <w:szCs w:val="42"/>
        </w:rPr>
        <w:t>1</w:t>
      </w:r>
      <w:r>
        <w:rPr>
          <w:rFonts w:hint="eastAsia" w:ascii="Times New Roman" w:hAnsi="Times New Roman" w:eastAsia="宋体" w:cs="Times New Roman"/>
          <w:b/>
          <w:bCs/>
          <w:spacing w:val="-26"/>
          <w:sz w:val="42"/>
          <w:szCs w:val="42"/>
          <w:lang w:val="en-US" w:eastAsia="zh-CN"/>
        </w:rPr>
        <w:t xml:space="preserve">   </w:t>
      </w:r>
      <w:r>
        <w:rPr>
          <w:rFonts w:ascii="宋体" w:hAnsi="宋体" w:eastAsia="宋体" w:cs="宋体"/>
          <w:b/>
          <w:bCs/>
          <w:spacing w:val="-26"/>
          <w:sz w:val="42"/>
          <w:szCs w:val="42"/>
        </w:rPr>
        <w:t>总</w:t>
      </w:r>
      <w:r>
        <w:rPr>
          <w:rFonts w:ascii="宋体" w:hAnsi="宋体" w:eastAsia="宋体" w:cs="宋体"/>
          <w:b/>
          <w:bCs/>
          <w:spacing w:val="80"/>
          <w:sz w:val="42"/>
          <w:szCs w:val="42"/>
        </w:rPr>
        <w:t xml:space="preserve"> </w:t>
      </w:r>
      <w:r>
        <w:rPr>
          <w:rFonts w:ascii="宋体" w:hAnsi="宋体" w:eastAsia="宋体" w:cs="宋体"/>
          <w:b/>
          <w:bCs/>
          <w:spacing w:val="-26"/>
          <w:sz w:val="42"/>
          <w:szCs w:val="42"/>
        </w:rPr>
        <w:t>则</w:t>
      </w:r>
    </w:p>
    <w:p>
      <w:pPr>
        <w:spacing w:line="352" w:lineRule="auto"/>
        <w:rPr>
          <w:rFonts w:ascii="Arial"/>
          <w:sz w:val="21"/>
        </w:rPr>
      </w:pPr>
    </w:p>
    <w:p>
      <w:pPr>
        <w:spacing w:line="353" w:lineRule="auto"/>
        <w:rPr>
          <w:rFonts w:ascii="Arial"/>
          <w:sz w:val="21"/>
        </w:rPr>
      </w:pPr>
    </w:p>
    <w:p>
      <w:pPr>
        <w:spacing w:before="91" w:line="630" w:lineRule="exact"/>
        <w:rPr>
          <w:rFonts w:ascii="宋体" w:hAnsi="宋体" w:eastAsia="宋体" w:cs="宋体"/>
          <w:sz w:val="28"/>
          <w:szCs w:val="28"/>
        </w:rPr>
      </w:pPr>
      <w:r>
        <w:rPr>
          <w:rFonts w:hint="default" w:ascii="Times New Roman" w:hAnsi="Times New Roman" w:eastAsia="宋体" w:cs="Times New Roman"/>
          <w:spacing w:val="-11"/>
          <w:position w:val="26"/>
          <w:sz w:val="28"/>
          <w:szCs w:val="28"/>
        </w:rPr>
        <w:t>1.0.1</w:t>
      </w:r>
      <w:r>
        <w:rPr>
          <w:rFonts w:hint="eastAsia" w:ascii="Times New Roman" w:hAnsi="Times New Roman" w:eastAsia="宋体" w:cs="Times New Roman"/>
          <w:spacing w:val="-11"/>
          <w:position w:val="26"/>
          <w:sz w:val="28"/>
          <w:szCs w:val="28"/>
          <w:lang w:val="en-US" w:eastAsia="zh-CN"/>
        </w:rPr>
        <w:t xml:space="preserve">  </w:t>
      </w:r>
      <w:r>
        <w:rPr>
          <w:rFonts w:ascii="宋体" w:hAnsi="宋体" w:eastAsia="宋体" w:cs="宋体"/>
          <w:spacing w:val="-11"/>
          <w:position w:val="26"/>
          <w:sz w:val="28"/>
          <w:szCs w:val="28"/>
        </w:rPr>
        <w:t>为完善装配式建筑装配率计算方法，促进襄阳地区装配式建筑</w:t>
      </w:r>
    </w:p>
    <w:p>
      <w:pPr>
        <w:spacing w:line="218" w:lineRule="auto"/>
        <w:rPr>
          <w:rFonts w:ascii="宋体" w:hAnsi="宋体" w:eastAsia="宋体" w:cs="宋体"/>
          <w:sz w:val="28"/>
          <w:szCs w:val="28"/>
        </w:rPr>
      </w:pPr>
      <w:r>
        <w:rPr>
          <w:rFonts w:ascii="宋体" w:hAnsi="宋体" w:eastAsia="宋体" w:cs="宋体"/>
          <w:spacing w:val="-5"/>
          <w:sz w:val="28"/>
          <w:szCs w:val="28"/>
        </w:rPr>
        <w:t>健康发展，制定本细则。</w:t>
      </w:r>
    </w:p>
    <w:p>
      <w:pPr>
        <w:spacing w:before="308" w:line="219" w:lineRule="auto"/>
        <w:rPr>
          <w:rFonts w:ascii="宋体" w:hAnsi="宋体" w:eastAsia="宋体" w:cs="宋体"/>
          <w:sz w:val="28"/>
          <w:szCs w:val="28"/>
        </w:rPr>
      </w:pPr>
      <w:r>
        <w:rPr>
          <w:rFonts w:ascii="Times New Roman" w:hAnsi="Times New Roman" w:eastAsia="Times New Roman" w:cs="Times New Roman"/>
          <w:spacing w:val="-4"/>
          <w:sz w:val="28"/>
          <w:szCs w:val="28"/>
        </w:rPr>
        <w:t>1.0.2</w:t>
      </w:r>
      <w:r>
        <w:rPr>
          <w:rFonts w:hint="eastAsia" w:ascii="Times New Roman" w:hAnsi="Times New Roman" w:eastAsia="宋体" w:cs="Times New Roman"/>
          <w:spacing w:val="-4"/>
          <w:sz w:val="28"/>
          <w:szCs w:val="28"/>
          <w:lang w:val="en-US" w:eastAsia="zh-CN"/>
        </w:rPr>
        <w:t xml:space="preserve">  </w:t>
      </w:r>
      <w:r>
        <w:rPr>
          <w:rFonts w:ascii="宋体" w:hAnsi="宋体" w:eastAsia="宋体" w:cs="宋体"/>
          <w:spacing w:val="-4"/>
          <w:sz w:val="28"/>
          <w:szCs w:val="28"/>
        </w:rPr>
        <w:t>本细则适用于襄阳地区新建装配</w:t>
      </w:r>
      <w:r>
        <w:rPr>
          <w:rFonts w:ascii="宋体" w:hAnsi="宋体" w:eastAsia="宋体" w:cs="宋体"/>
          <w:spacing w:val="-5"/>
          <w:sz w:val="28"/>
          <w:szCs w:val="28"/>
        </w:rPr>
        <w:t>式建筑装配率计算。</w:t>
      </w:r>
    </w:p>
    <w:p>
      <w:pPr>
        <w:spacing w:before="288" w:line="633" w:lineRule="exact"/>
        <w:rPr>
          <w:rFonts w:ascii="宋体" w:hAnsi="宋体" w:eastAsia="宋体" w:cs="宋体"/>
          <w:sz w:val="28"/>
          <w:szCs w:val="28"/>
        </w:rPr>
      </w:pPr>
      <w:r>
        <w:rPr>
          <w:rFonts w:hint="default" w:ascii="Times New Roman" w:hAnsi="Times New Roman" w:eastAsia="宋体" w:cs="Times New Roman"/>
          <w:spacing w:val="-11"/>
          <w:position w:val="27"/>
          <w:sz w:val="28"/>
          <w:szCs w:val="28"/>
        </w:rPr>
        <w:t>1.0.3</w:t>
      </w:r>
      <w:r>
        <w:rPr>
          <w:rFonts w:hint="default" w:ascii="Times New Roman" w:hAnsi="Times New Roman" w:eastAsia="宋体" w:cs="Times New Roman"/>
          <w:spacing w:val="-11"/>
          <w:position w:val="27"/>
          <w:sz w:val="28"/>
          <w:szCs w:val="28"/>
          <w:lang w:val="en-US" w:eastAsia="zh-CN"/>
        </w:rPr>
        <w:t xml:space="preserve"> </w:t>
      </w:r>
      <w:r>
        <w:rPr>
          <w:rFonts w:hint="eastAsia" w:ascii="宋体" w:hAnsi="宋体" w:eastAsia="宋体" w:cs="宋体"/>
          <w:spacing w:val="-11"/>
          <w:position w:val="27"/>
          <w:sz w:val="28"/>
          <w:szCs w:val="28"/>
          <w:lang w:val="en-US" w:eastAsia="zh-CN"/>
        </w:rPr>
        <w:t xml:space="preserve"> </w:t>
      </w:r>
      <w:r>
        <w:rPr>
          <w:rFonts w:ascii="宋体" w:hAnsi="宋体" w:eastAsia="宋体" w:cs="宋体"/>
          <w:spacing w:val="-11"/>
          <w:position w:val="27"/>
          <w:sz w:val="28"/>
          <w:szCs w:val="28"/>
        </w:rPr>
        <w:t>本细则适用于装配式混凝土结构建筑</w:t>
      </w:r>
      <w:r>
        <w:rPr>
          <w:rFonts w:ascii="宋体" w:hAnsi="宋体" w:eastAsia="宋体" w:cs="宋体"/>
          <w:spacing w:val="-12"/>
          <w:position w:val="27"/>
          <w:sz w:val="28"/>
          <w:szCs w:val="28"/>
        </w:rPr>
        <w:t>、装配式钢结构建筑、钢</w:t>
      </w:r>
    </w:p>
    <w:p>
      <w:pPr>
        <w:spacing w:line="220" w:lineRule="auto"/>
        <w:rPr>
          <w:rFonts w:ascii="宋体" w:hAnsi="宋体" w:eastAsia="宋体" w:cs="宋体"/>
          <w:sz w:val="28"/>
          <w:szCs w:val="28"/>
        </w:rPr>
      </w:pPr>
      <w:r>
        <w:rPr>
          <w:rFonts w:ascii="宋体" w:hAnsi="宋体" w:eastAsia="宋体" w:cs="宋体"/>
          <w:spacing w:val="-9"/>
          <w:sz w:val="28"/>
          <w:szCs w:val="28"/>
        </w:rPr>
        <w:t>与混凝土混合结构建筑。</w:t>
      </w:r>
    </w:p>
    <w:p>
      <w:pPr>
        <w:spacing w:before="293" w:line="219" w:lineRule="auto"/>
        <w:rPr>
          <w:rFonts w:ascii="宋体" w:hAnsi="宋体" w:eastAsia="宋体" w:cs="宋体"/>
          <w:sz w:val="28"/>
          <w:szCs w:val="28"/>
        </w:rPr>
      </w:pPr>
      <w:r>
        <w:rPr>
          <w:rFonts w:hint="default" w:ascii="Times New Roman" w:hAnsi="Times New Roman" w:eastAsia="宋体" w:cs="Times New Roman"/>
          <w:spacing w:val="-16"/>
          <w:sz w:val="28"/>
          <w:szCs w:val="28"/>
        </w:rPr>
        <w:t>1.0.4</w:t>
      </w:r>
      <w:r>
        <w:rPr>
          <w:rFonts w:hint="eastAsia" w:ascii="Times New Roman" w:hAnsi="Times New Roman" w:eastAsia="宋体" w:cs="Times New Roman"/>
          <w:spacing w:val="-16"/>
          <w:sz w:val="28"/>
          <w:szCs w:val="28"/>
          <w:lang w:val="en-US" w:eastAsia="zh-CN"/>
        </w:rPr>
        <w:t xml:space="preserve">  </w:t>
      </w:r>
      <w:r>
        <w:rPr>
          <w:rFonts w:ascii="宋体" w:hAnsi="宋体" w:eastAsia="宋体" w:cs="宋体"/>
          <w:spacing w:val="-16"/>
          <w:sz w:val="28"/>
          <w:szCs w:val="28"/>
        </w:rPr>
        <w:t>本细则编制依据</w:t>
      </w:r>
    </w:p>
    <w:p>
      <w:pPr>
        <w:spacing w:before="23"/>
      </w:pPr>
    </w:p>
    <w:p>
      <w:pPr>
        <w:spacing w:before="91" w:line="624" w:lineRule="exact"/>
        <w:ind w:left="309"/>
        <w:rPr>
          <w:rFonts w:ascii="宋体" w:hAnsi="宋体" w:eastAsia="宋体" w:cs="宋体"/>
          <w:spacing w:val="-1"/>
          <w:position w:val="26"/>
          <w:sz w:val="28"/>
          <w:szCs w:val="28"/>
        </w:rPr>
      </w:pPr>
      <w:r>
        <w:rPr>
          <w:rFonts w:ascii="宋体" w:hAnsi="宋体" w:eastAsia="宋体" w:cs="宋体"/>
          <w:spacing w:val="-1"/>
          <w:position w:val="26"/>
          <w:sz w:val="28"/>
          <w:szCs w:val="28"/>
        </w:rPr>
        <w:t>《装配式建筑评价标准》（</w:t>
      </w:r>
      <w:r>
        <w:rPr>
          <w:rFonts w:ascii="Times New Roman" w:hAnsi="Times New Roman" w:eastAsia="Times New Roman" w:cs="Times New Roman"/>
          <w:spacing w:val="-1"/>
          <w:position w:val="26"/>
          <w:sz w:val="28"/>
          <w:szCs w:val="28"/>
        </w:rPr>
        <w:t>GB/T 51129-2017</w:t>
      </w:r>
      <w:r>
        <w:rPr>
          <w:rFonts w:ascii="宋体" w:hAnsi="宋体" w:eastAsia="宋体" w:cs="宋体"/>
          <w:spacing w:val="-1"/>
          <w:position w:val="26"/>
          <w:sz w:val="28"/>
          <w:szCs w:val="28"/>
        </w:rPr>
        <w:t>）</w:t>
      </w:r>
    </w:p>
    <w:p>
      <w:pPr>
        <w:spacing w:before="91" w:line="624" w:lineRule="exact"/>
        <w:ind w:left="309"/>
        <w:rPr>
          <w:rFonts w:ascii="宋体" w:hAnsi="宋体" w:eastAsia="宋体" w:cs="宋体"/>
          <w:color w:val="auto"/>
          <w:spacing w:val="-1"/>
          <w:position w:val="26"/>
          <w:sz w:val="28"/>
          <w:szCs w:val="28"/>
        </w:rPr>
      </w:pPr>
      <w:r>
        <w:rPr>
          <w:rFonts w:ascii="宋体" w:hAnsi="宋体" w:eastAsia="宋体" w:cs="宋体"/>
          <w:color w:val="auto"/>
          <w:spacing w:val="-1"/>
          <w:position w:val="26"/>
          <w:sz w:val="28"/>
          <w:szCs w:val="28"/>
        </w:rPr>
        <w:t>《装配式建筑评价标准》（</w:t>
      </w:r>
      <w:r>
        <w:rPr>
          <w:rFonts w:hint="eastAsia" w:ascii="宋体" w:hAnsi="宋体" w:eastAsia="宋体" w:cs="宋体"/>
          <w:color w:val="auto"/>
          <w:spacing w:val="-1"/>
          <w:position w:val="26"/>
          <w:sz w:val="28"/>
          <w:szCs w:val="28"/>
          <w:lang w:val="en-US" w:eastAsia="zh-CN"/>
        </w:rPr>
        <w:t>D</w:t>
      </w:r>
      <w:r>
        <w:rPr>
          <w:rFonts w:ascii="Times New Roman" w:hAnsi="Times New Roman" w:eastAsia="Times New Roman" w:cs="Times New Roman"/>
          <w:color w:val="auto"/>
          <w:spacing w:val="-1"/>
          <w:position w:val="26"/>
          <w:sz w:val="28"/>
          <w:szCs w:val="28"/>
        </w:rPr>
        <w:t>B</w:t>
      </w:r>
      <w:r>
        <w:rPr>
          <w:rFonts w:hint="eastAsia" w:ascii="Times New Roman" w:hAnsi="Times New Roman" w:eastAsia="宋体" w:cs="Times New Roman"/>
          <w:color w:val="auto"/>
          <w:spacing w:val="-1"/>
          <w:position w:val="26"/>
          <w:sz w:val="28"/>
          <w:szCs w:val="28"/>
          <w:lang w:val="en-US" w:eastAsia="zh-CN"/>
        </w:rPr>
        <w:t>42</w:t>
      </w:r>
      <w:r>
        <w:rPr>
          <w:rFonts w:ascii="Times New Roman" w:hAnsi="Times New Roman" w:eastAsia="Times New Roman" w:cs="Times New Roman"/>
          <w:color w:val="auto"/>
          <w:spacing w:val="-1"/>
          <w:position w:val="26"/>
          <w:sz w:val="28"/>
          <w:szCs w:val="28"/>
        </w:rPr>
        <w:t xml:space="preserve">/T </w:t>
      </w:r>
      <w:r>
        <w:rPr>
          <w:rFonts w:hint="eastAsia" w:ascii="Times New Roman" w:hAnsi="Times New Roman" w:eastAsia="宋体" w:cs="Times New Roman"/>
          <w:color w:val="auto"/>
          <w:spacing w:val="-1"/>
          <w:position w:val="26"/>
          <w:sz w:val="28"/>
          <w:szCs w:val="28"/>
          <w:lang w:val="en-US" w:eastAsia="zh-CN"/>
        </w:rPr>
        <w:t>217</w:t>
      </w:r>
      <w:r>
        <w:rPr>
          <w:rFonts w:ascii="Times New Roman" w:hAnsi="Times New Roman" w:eastAsia="Times New Roman" w:cs="Times New Roman"/>
          <w:color w:val="auto"/>
          <w:spacing w:val="-1"/>
          <w:position w:val="26"/>
          <w:sz w:val="28"/>
          <w:szCs w:val="28"/>
        </w:rPr>
        <w:t>9-20</w:t>
      </w:r>
      <w:r>
        <w:rPr>
          <w:rFonts w:hint="eastAsia" w:ascii="Times New Roman" w:hAnsi="Times New Roman" w:eastAsia="宋体" w:cs="Times New Roman"/>
          <w:color w:val="auto"/>
          <w:spacing w:val="-1"/>
          <w:position w:val="26"/>
          <w:sz w:val="28"/>
          <w:szCs w:val="28"/>
          <w:lang w:val="en-US" w:eastAsia="zh-CN"/>
        </w:rPr>
        <w:t>24</w:t>
      </w:r>
      <w:r>
        <w:rPr>
          <w:rFonts w:ascii="宋体" w:hAnsi="宋体" w:eastAsia="宋体" w:cs="宋体"/>
          <w:color w:val="auto"/>
          <w:spacing w:val="-1"/>
          <w:position w:val="26"/>
          <w:sz w:val="28"/>
          <w:szCs w:val="28"/>
        </w:rPr>
        <w:t>）</w:t>
      </w:r>
    </w:p>
    <w:p>
      <w:pPr>
        <w:spacing w:before="2" w:line="219" w:lineRule="auto"/>
        <w:ind w:left="309"/>
        <w:rPr>
          <w:rFonts w:ascii="宋体" w:hAnsi="宋体" w:eastAsia="宋体" w:cs="宋体"/>
          <w:sz w:val="28"/>
          <w:szCs w:val="28"/>
        </w:rPr>
      </w:pPr>
      <w:r>
        <w:rPr>
          <w:rFonts w:ascii="宋体" w:hAnsi="宋体" w:eastAsia="宋体" w:cs="宋体"/>
          <w:spacing w:val="-2"/>
          <w:sz w:val="28"/>
          <w:szCs w:val="28"/>
        </w:rPr>
        <w:t>《装配式混凝土结构技术规程》（</w:t>
      </w:r>
      <w:r>
        <w:rPr>
          <w:rFonts w:ascii="Times New Roman" w:hAnsi="Times New Roman" w:eastAsia="Times New Roman" w:cs="Times New Roman"/>
          <w:spacing w:val="-2"/>
          <w:sz w:val="28"/>
          <w:szCs w:val="28"/>
        </w:rPr>
        <w:t>JGJ</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2"/>
          <w:sz w:val="28"/>
          <w:szCs w:val="28"/>
        </w:rPr>
        <w:t>1-2014</w:t>
      </w:r>
      <w:r>
        <w:rPr>
          <w:rFonts w:ascii="宋体" w:hAnsi="宋体" w:eastAsia="宋体" w:cs="宋体"/>
          <w:spacing w:val="-2"/>
          <w:sz w:val="28"/>
          <w:szCs w:val="28"/>
        </w:rPr>
        <w:t>）</w:t>
      </w:r>
    </w:p>
    <w:p>
      <w:pPr>
        <w:spacing w:before="291" w:line="411" w:lineRule="auto"/>
        <w:ind w:left="309" w:right="1518"/>
        <w:rPr>
          <w:rFonts w:ascii="宋体" w:hAnsi="宋体" w:eastAsia="宋体" w:cs="宋体"/>
          <w:sz w:val="28"/>
          <w:szCs w:val="28"/>
        </w:rPr>
      </w:pPr>
      <w:r>
        <w:rPr>
          <w:rFonts w:ascii="宋体" w:hAnsi="宋体" w:eastAsia="宋体" w:cs="宋体"/>
          <w:spacing w:val="-1"/>
          <w:sz w:val="28"/>
          <w:szCs w:val="28"/>
        </w:rPr>
        <w:t>《装配式混凝土建筑技术标准》（</w:t>
      </w:r>
      <w:r>
        <w:rPr>
          <w:rFonts w:ascii="Times New Roman" w:hAnsi="Times New Roman" w:eastAsia="Times New Roman" w:cs="Times New Roman"/>
          <w:spacing w:val="-1"/>
          <w:sz w:val="28"/>
          <w:szCs w:val="28"/>
        </w:rPr>
        <w:t>GB/T 51231-</w:t>
      </w:r>
      <w:r>
        <w:rPr>
          <w:rFonts w:ascii="Times New Roman" w:hAnsi="Times New Roman" w:eastAsia="Times New Roman" w:cs="Times New Roman"/>
          <w:spacing w:val="-2"/>
          <w:sz w:val="28"/>
          <w:szCs w:val="28"/>
        </w:rPr>
        <w:t>201</w:t>
      </w:r>
      <w:r>
        <w:rPr>
          <w:rFonts w:hint="eastAsia" w:ascii="Times New Roman" w:hAnsi="Times New Roman" w:eastAsia="宋体" w:cs="Times New Roman"/>
          <w:spacing w:val="-2"/>
          <w:sz w:val="28"/>
          <w:szCs w:val="28"/>
          <w:lang w:val="en-US" w:eastAsia="zh-CN"/>
        </w:rPr>
        <w:t>6）</w:t>
      </w:r>
      <w:r>
        <w:rPr>
          <w:rFonts w:ascii="宋体" w:hAnsi="宋体" w:eastAsia="宋体" w:cs="宋体"/>
          <w:spacing w:val="-1"/>
          <w:sz w:val="28"/>
          <w:szCs w:val="28"/>
        </w:rPr>
        <w:t>《装配式钢结构建筑技术标准》（</w:t>
      </w:r>
      <w:r>
        <w:rPr>
          <w:rFonts w:ascii="Times New Roman" w:hAnsi="Times New Roman" w:eastAsia="Times New Roman" w:cs="Times New Roman"/>
          <w:spacing w:val="-1"/>
          <w:sz w:val="28"/>
          <w:szCs w:val="28"/>
        </w:rPr>
        <w:t>GB/T 51232-</w:t>
      </w:r>
      <w:r>
        <w:rPr>
          <w:rFonts w:ascii="Times New Roman" w:hAnsi="Times New Roman" w:eastAsia="Times New Roman" w:cs="Times New Roman"/>
          <w:spacing w:val="-2"/>
          <w:sz w:val="28"/>
          <w:szCs w:val="28"/>
        </w:rPr>
        <w:t>2016</w:t>
      </w:r>
      <w:r>
        <w:rPr>
          <w:rFonts w:hint="eastAsia" w:ascii="Times New Roman" w:hAnsi="Times New Roman" w:eastAsia="宋体" w:cs="Times New Roman"/>
          <w:spacing w:val="-2"/>
          <w:sz w:val="28"/>
          <w:szCs w:val="28"/>
          <w:lang w:eastAsia="zh-CN"/>
        </w:rPr>
        <w:t>）</w:t>
      </w:r>
    </w:p>
    <w:p>
      <w:pPr>
        <w:spacing w:before="1" w:line="219" w:lineRule="auto"/>
        <w:ind w:left="309"/>
        <w:rPr>
          <w:rFonts w:ascii="宋体" w:hAnsi="宋体" w:eastAsia="宋体" w:cs="宋体"/>
          <w:sz w:val="28"/>
          <w:szCs w:val="28"/>
        </w:rPr>
      </w:pPr>
      <w:r>
        <w:rPr>
          <w:rFonts w:ascii="宋体" w:hAnsi="宋体" w:eastAsia="宋体" w:cs="宋体"/>
          <w:spacing w:val="-1"/>
          <w:sz w:val="28"/>
          <w:szCs w:val="28"/>
        </w:rPr>
        <w:t>《工业化住宅尺寸协调标准》（</w:t>
      </w:r>
      <w:r>
        <w:rPr>
          <w:rFonts w:ascii="Times New Roman" w:hAnsi="Times New Roman" w:eastAsia="Times New Roman" w:cs="Times New Roman"/>
          <w:spacing w:val="-1"/>
          <w:sz w:val="28"/>
          <w:szCs w:val="28"/>
        </w:rPr>
        <w:t>JGJ/T 445-2018</w:t>
      </w:r>
      <w:r>
        <w:rPr>
          <w:rFonts w:ascii="宋体" w:hAnsi="宋体" w:eastAsia="宋体" w:cs="宋体"/>
          <w:spacing w:val="-1"/>
          <w:sz w:val="28"/>
          <w:szCs w:val="28"/>
        </w:rPr>
        <w:t>）</w:t>
      </w:r>
    </w:p>
    <w:p>
      <w:pPr>
        <w:spacing w:before="291" w:line="221" w:lineRule="auto"/>
        <w:ind w:left="309"/>
        <w:rPr>
          <w:rFonts w:ascii="宋体" w:hAnsi="宋体" w:eastAsia="宋体" w:cs="宋体"/>
          <w:sz w:val="28"/>
          <w:szCs w:val="28"/>
        </w:rPr>
      </w:pPr>
      <w:r>
        <w:rPr>
          <w:rFonts w:ascii="宋体" w:hAnsi="宋体" w:eastAsia="宋体" w:cs="宋体"/>
          <w:spacing w:val="-1"/>
          <w:sz w:val="28"/>
          <w:szCs w:val="28"/>
        </w:rPr>
        <w:t>《装配式住宅设计选型标准》（</w:t>
      </w:r>
      <w:r>
        <w:rPr>
          <w:rFonts w:ascii="Times New Roman" w:hAnsi="Times New Roman" w:eastAsia="Times New Roman" w:cs="Times New Roman"/>
          <w:spacing w:val="-1"/>
          <w:sz w:val="28"/>
          <w:szCs w:val="28"/>
        </w:rPr>
        <w:t>JGJ/T 494-2022</w:t>
      </w:r>
      <w:r>
        <w:rPr>
          <w:rFonts w:ascii="宋体" w:hAnsi="宋体" w:eastAsia="宋体" w:cs="宋体"/>
          <w:spacing w:val="-1"/>
          <w:sz w:val="28"/>
          <w:szCs w:val="28"/>
        </w:rPr>
        <w:t>）</w:t>
      </w:r>
    </w:p>
    <w:p>
      <w:pPr>
        <w:spacing w:before="290" w:line="411" w:lineRule="auto"/>
        <w:ind w:left="28" w:right="73" w:firstLine="281"/>
        <w:jc w:val="both"/>
        <w:rPr>
          <w:rFonts w:hint="default" w:ascii="宋体" w:hAnsi="宋体" w:eastAsia="宋体" w:cs="宋体"/>
          <w:sz w:val="28"/>
          <w:szCs w:val="28"/>
          <w:lang w:val="en-US" w:eastAsia="zh-CN"/>
        </w:rPr>
        <w:sectPr>
          <w:headerReference r:id="rId7" w:type="default"/>
          <w:footerReference r:id="rId8" w:type="default"/>
          <w:pgSz w:w="11906" w:h="16839"/>
          <w:pgMar w:top="1440" w:right="1800" w:bottom="1440" w:left="1800" w:header="0" w:footer="992" w:gutter="0"/>
          <w:pgNumType w:fmt="decimal" w:start="1"/>
          <w:cols w:space="720" w:num="1"/>
        </w:sectPr>
      </w:pPr>
      <w:r>
        <w:rPr>
          <w:rFonts w:ascii="宋体" w:hAnsi="宋体" w:eastAsia="宋体" w:cs="宋体"/>
          <w:spacing w:val="-1"/>
          <w:sz w:val="28"/>
          <w:szCs w:val="28"/>
        </w:rPr>
        <w:t>《装配式混凝土结构住宅主要构件尺寸指南》《钢结构住宅主要</w:t>
      </w:r>
      <w:r>
        <w:rPr>
          <w:rFonts w:ascii="宋体" w:hAnsi="宋体" w:eastAsia="宋体" w:cs="宋体"/>
          <w:spacing w:val="7"/>
          <w:sz w:val="28"/>
          <w:szCs w:val="28"/>
        </w:rPr>
        <w:t xml:space="preserve">  </w:t>
      </w:r>
      <w:r>
        <w:rPr>
          <w:rFonts w:ascii="宋体" w:hAnsi="宋体" w:eastAsia="宋体" w:cs="宋体"/>
          <w:spacing w:val="-1"/>
          <w:sz w:val="28"/>
          <w:szCs w:val="28"/>
        </w:rPr>
        <w:t>构件尺寸指南》（中华人民共和国住房和城乡建设部公告</w:t>
      </w:r>
      <w:r>
        <w:rPr>
          <w:rFonts w:ascii="宋体" w:hAnsi="宋体" w:eastAsia="宋体" w:cs="宋体"/>
          <w:spacing w:val="-64"/>
          <w:sz w:val="28"/>
          <w:szCs w:val="28"/>
        </w:rPr>
        <w:t xml:space="preserve"> </w:t>
      </w:r>
      <w:r>
        <w:rPr>
          <w:rFonts w:ascii="Times New Roman" w:hAnsi="Times New Roman" w:eastAsia="Times New Roman" w:cs="Times New Roman"/>
          <w:spacing w:val="-1"/>
          <w:sz w:val="28"/>
          <w:szCs w:val="28"/>
        </w:rPr>
        <w:t>2021</w:t>
      </w:r>
      <w:r>
        <w:rPr>
          <w:rFonts w:ascii="宋体" w:hAnsi="宋体" w:eastAsia="宋体" w:cs="宋体"/>
          <w:spacing w:val="-2"/>
          <w:sz w:val="28"/>
          <w:szCs w:val="28"/>
        </w:rPr>
        <w:t>年第</w:t>
      </w:r>
      <w:r>
        <w:rPr>
          <w:rFonts w:ascii="Times New Roman" w:hAnsi="Times New Roman" w:eastAsia="Times New Roman" w:cs="Times New Roman"/>
          <w:spacing w:val="-8"/>
          <w:sz w:val="28"/>
          <w:szCs w:val="28"/>
        </w:rPr>
        <w:t xml:space="preserve">156 </w:t>
      </w:r>
      <w:r>
        <w:rPr>
          <w:rFonts w:hint="eastAsia" w:ascii="Times New Roman" w:hAnsi="Times New Roman" w:eastAsia="宋体" w:cs="Times New Roman"/>
          <w:spacing w:val="-8"/>
          <w:sz w:val="28"/>
          <w:szCs w:val="28"/>
          <w:lang w:val="en-US" w:eastAsia="zh-CN"/>
        </w:rPr>
        <w:t>号）</w:t>
      </w:r>
    </w:p>
    <w:p>
      <w:pPr>
        <w:keepNext w:val="0"/>
        <w:keepLines w:val="0"/>
        <w:pageBreakBefore w:val="0"/>
        <w:widowControl/>
        <w:kinsoku w:val="0"/>
        <w:wordWrap/>
        <w:overflowPunct/>
        <w:topLinePunct w:val="0"/>
        <w:autoSpaceDE w:val="0"/>
        <w:autoSpaceDN w:val="0"/>
        <w:bidi w:val="0"/>
        <w:adjustRightInd w:val="0"/>
        <w:snapToGrid w:val="0"/>
        <w:spacing w:before="0" w:beforeLines="400" w:line="360" w:lineRule="auto"/>
        <w:jc w:val="center"/>
        <w:textAlignment w:val="baseline"/>
        <w:rPr>
          <w:rFonts w:hint="eastAsia" w:asciiTheme="majorEastAsia" w:hAnsiTheme="majorEastAsia" w:eastAsiaTheme="majorEastAsia" w:cstheme="majorEastAsia"/>
          <w:b/>
          <w:bCs/>
          <w:sz w:val="42"/>
          <w:szCs w:val="42"/>
        </w:rPr>
      </w:pPr>
      <w:r>
        <w:rPr>
          <w:rFonts w:hint="default" w:ascii="Times New Roman" w:hAnsi="Times New Roman" w:cs="Times New Roman" w:eastAsiaTheme="majorEastAsia"/>
          <w:b/>
          <w:bCs/>
          <w:spacing w:val="-10"/>
          <w:sz w:val="42"/>
          <w:szCs w:val="42"/>
        </w:rPr>
        <w:t>2</w:t>
      </w:r>
      <w:r>
        <w:rPr>
          <w:rFonts w:hint="eastAsia" w:asciiTheme="majorEastAsia" w:hAnsiTheme="majorEastAsia" w:eastAsiaTheme="majorEastAsia" w:cstheme="majorEastAsia"/>
          <w:b/>
          <w:bCs/>
          <w:spacing w:val="24"/>
          <w:sz w:val="42"/>
          <w:szCs w:val="42"/>
        </w:rPr>
        <w:t xml:space="preserve"> </w:t>
      </w:r>
      <w:r>
        <w:rPr>
          <w:rFonts w:hint="eastAsia" w:asciiTheme="majorEastAsia" w:hAnsiTheme="majorEastAsia" w:eastAsiaTheme="majorEastAsia" w:cstheme="majorEastAsia"/>
          <w:b/>
          <w:bCs/>
          <w:spacing w:val="-10"/>
          <w:sz w:val="42"/>
          <w:szCs w:val="42"/>
        </w:rPr>
        <w:t>术</w:t>
      </w:r>
      <w:r>
        <w:rPr>
          <w:rFonts w:hint="eastAsia" w:asciiTheme="majorEastAsia" w:hAnsiTheme="majorEastAsia" w:eastAsiaTheme="majorEastAsia" w:cstheme="majorEastAsia"/>
          <w:b/>
          <w:bCs/>
          <w:spacing w:val="96"/>
          <w:sz w:val="42"/>
          <w:szCs w:val="42"/>
        </w:rPr>
        <w:t xml:space="preserve"> </w:t>
      </w:r>
      <w:r>
        <w:rPr>
          <w:rFonts w:hint="eastAsia" w:asciiTheme="majorEastAsia" w:hAnsiTheme="majorEastAsia" w:eastAsiaTheme="majorEastAsia" w:cstheme="majorEastAsia"/>
          <w:b/>
          <w:bCs/>
          <w:spacing w:val="-10"/>
          <w:sz w:val="42"/>
          <w:szCs w:val="42"/>
        </w:rPr>
        <w:t>语</w:t>
      </w: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default" w:ascii="Times New Roman" w:hAnsi="Times New Roman" w:eastAsia="宋体" w:cs="Times New Roman"/>
          <w:spacing w:val="12"/>
          <w:position w:val="25"/>
          <w:sz w:val="28"/>
          <w:szCs w:val="28"/>
        </w:rPr>
      </w:pPr>
      <w:r>
        <w:rPr>
          <w:rFonts w:hint="default" w:ascii="Times New Roman" w:hAnsi="Times New Roman" w:eastAsia="宋体" w:cs="Times New Roman"/>
          <w:b/>
          <w:bCs/>
          <w:spacing w:val="12"/>
          <w:position w:val="25"/>
          <w:sz w:val="28"/>
          <w:szCs w:val="28"/>
        </w:rPr>
        <w:t>2.0.1</w:t>
      </w:r>
      <w:r>
        <w:rPr>
          <w:rFonts w:hint="eastAsia" w:ascii="Times New Roman" w:hAnsi="Times New Roman" w:eastAsia="宋体" w:cs="Times New Roman"/>
          <w:spacing w:val="12"/>
          <w:position w:val="25"/>
          <w:sz w:val="28"/>
          <w:szCs w:val="28"/>
          <w:lang w:val="en-US" w:eastAsia="zh-CN"/>
        </w:rPr>
        <w:t xml:space="preserve">  </w:t>
      </w:r>
      <w:r>
        <w:rPr>
          <w:rFonts w:hint="default" w:ascii="Times New Roman" w:hAnsi="Times New Roman" w:eastAsia="宋体" w:cs="Times New Roman"/>
          <w:spacing w:val="12"/>
          <w:position w:val="25"/>
          <w:sz w:val="28"/>
          <w:szCs w:val="28"/>
        </w:rPr>
        <w:t>装配式建筑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08" w:firstLineChars="200"/>
        <w:textAlignment w:val="baseline"/>
        <w:rPr>
          <w:rFonts w:hint="default" w:ascii="Times New Roman" w:hAnsi="Times New Roman" w:eastAsia="宋体" w:cs="Times New Roman"/>
          <w:spacing w:val="12"/>
          <w:position w:val="25"/>
          <w:sz w:val="28"/>
          <w:szCs w:val="28"/>
        </w:rPr>
      </w:pPr>
      <w:r>
        <w:rPr>
          <w:rFonts w:hint="default" w:ascii="Times New Roman" w:hAnsi="Times New Roman" w:eastAsia="宋体" w:cs="Times New Roman"/>
          <w:spacing w:val="12"/>
          <w:position w:val="25"/>
          <w:sz w:val="28"/>
          <w:szCs w:val="28"/>
        </w:rPr>
        <w:t>由预制部品部件在工地装配而成的建筑。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default" w:ascii="Times New Roman" w:hAnsi="Times New Roman" w:eastAsia="宋体" w:cs="Times New Roman"/>
          <w:spacing w:val="12"/>
          <w:position w:val="25"/>
          <w:sz w:val="28"/>
          <w:szCs w:val="28"/>
        </w:rPr>
      </w:pPr>
      <w:r>
        <w:rPr>
          <w:rFonts w:hint="default" w:ascii="Times New Roman" w:hAnsi="Times New Roman" w:eastAsia="宋体" w:cs="Times New Roman"/>
          <w:b/>
          <w:bCs/>
          <w:spacing w:val="12"/>
          <w:position w:val="25"/>
          <w:sz w:val="28"/>
          <w:szCs w:val="28"/>
        </w:rPr>
        <w:t>2.0.2</w:t>
      </w:r>
      <w:r>
        <w:rPr>
          <w:rFonts w:hint="default" w:ascii="Times New Roman" w:hAnsi="Times New Roman" w:eastAsia="宋体" w:cs="Times New Roman"/>
          <w:spacing w:val="12"/>
          <w:position w:val="25"/>
          <w:sz w:val="28"/>
          <w:szCs w:val="28"/>
        </w:rPr>
        <w:t xml:space="preserve">  装配率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08" w:firstLineChars="200"/>
        <w:textAlignment w:val="baseline"/>
        <w:rPr>
          <w:rFonts w:hint="default" w:ascii="Times New Roman" w:hAnsi="Times New Roman" w:eastAsia="宋体" w:cs="Times New Roman"/>
          <w:spacing w:val="12"/>
          <w:position w:val="25"/>
          <w:sz w:val="28"/>
          <w:szCs w:val="28"/>
        </w:rPr>
      </w:pPr>
      <w:r>
        <w:rPr>
          <w:rFonts w:hint="default" w:ascii="Times New Roman" w:hAnsi="Times New Roman" w:eastAsia="宋体" w:cs="Times New Roman"/>
          <w:spacing w:val="12"/>
          <w:position w:val="25"/>
          <w:sz w:val="28"/>
          <w:szCs w:val="28"/>
        </w:rPr>
        <w:t>单体建筑室外地坪以上的主体结构、围护墙和内隔墙、装修和设备管线等采用预制部件的综合比例。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default" w:ascii="Times New Roman" w:hAnsi="Times New Roman" w:eastAsia="宋体" w:cs="Times New Roman"/>
          <w:spacing w:val="12"/>
          <w:position w:val="25"/>
          <w:sz w:val="28"/>
          <w:szCs w:val="28"/>
        </w:rPr>
      </w:pPr>
      <w:r>
        <w:rPr>
          <w:rFonts w:hint="default" w:ascii="Times New Roman" w:hAnsi="Times New Roman" w:eastAsia="宋体" w:cs="Times New Roman"/>
          <w:b/>
          <w:bCs/>
          <w:spacing w:val="12"/>
          <w:position w:val="25"/>
          <w:sz w:val="28"/>
          <w:szCs w:val="28"/>
        </w:rPr>
        <w:t>2.0.3</w:t>
      </w:r>
      <w:r>
        <w:rPr>
          <w:rFonts w:hint="default" w:ascii="Times New Roman" w:hAnsi="Times New Roman" w:eastAsia="宋体" w:cs="Times New Roman"/>
          <w:spacing w:val="12"/>
          <w:position w:val="25"/>
          <w:sz w:val="28"/>
          <w:szCs w:val="28"/>
        </w:rPr>
        <w:t xml:space="preserve">  全装修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08" w:firstLineChars="200"/>
        <w:textAlignment w:val="baseline"/>
        <w:rPr>
          <w:rFonts w:hint="default" w:ascii="Times New Roman" w:hAnsi="Times New Roman" w:eastAsia="宋体" w:cs="Times New Roman"/>
          <w:spacing w:val="12"/>
          <w:position w:val="25"/>
          <w:sz w:val="28"/>
          <w:szCs w:val="28"/>
        </w:rPr>
      </w:pPr>
      <w:r>
        <w:rPr>
          <w:rFonts w:hint="default" w:ascii="Times New Roman" w:hAnsi="Times New Roman" w:eastAsia="宋体" w:cs="Times New Roman"/>
          <w:spacing w:val="12"/>
          <w:position w:val="25"/>
          <w:sz w:val="28"/>
          <w:szCs w:val="28"/>
        </w:rPr>
        <w:t>所有功能空间的固定面装修和设备设施安装全部完成，达到建筑使用功能和建筑性能的状态。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default" w:ascii="Times New Roman" w:hAnsi="Times New Roman" w:eastAsia="宋体" w:cs="Times New Roman"/>
          <w:spacing w:val="12"/>
          <w:position w:val="25"/>
          <w:sz w:val="28"/>
          <w:szCs w:val="28"/>
        </w:rPr>
      </w:pPr>
      <w:r>
        <w:rPr>
          <w:rFonts w:hint="default" w:ascii="Times New Roman" w:hAnsi="Times New Roman" w:eastAsia="宋体" w:cs="Times New Roman"/>
          <w:b/>
          <w:bCs/>
          <w:spacing w:val="12"/>
          <w:position w:val="25"/>
          <w:sz w:val="28"/>
          <w:szCs w:val="28"/>
        </w:rPr>
        <w:t xml:space="preserve">2.0.4 </w:t>
      </w:r>
      <w:r>
        <w:rPr>
          <w:rFonts w:hint="default" w:ascii="Times New Roman" w:hAnsi="Times New Roman" w:eastAsia="宋体" w:cs="Times New Roman"/>
          <w:spacing w:val="12"/>
          <w:position w:val="25"/>
          <w:sz w:val="28"/>
          <w:szCs w:val="28"/>
        </w:rPr>
        <w:t xml:space="preserve"> 集成厨房</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08" w:firstLineChars="200"/>
        <w:textAlignment w:val="baseline"/>
        <w:rPr>
          <w:rFonts w:hint="default" w:ascii="Times New Roman" w:hAnsi="Times New Roman" w:eastAsia="宋体" w:cs="Times New Roman"/>
          <w:spacing w:val="12"/>
          <w:position w:val="25"/>
          <w:sz w:val="28"/>
          <w:szCs w:val="28"/>
        </w:rPr>
      </w:pPr>
      <w:r>
        <w:rPr>
          <w:rFonts w:hint="default" w:ascii="Times New Roman" w:hAnsi="Times New Roman" w:eastAsia="宋体" w:cs="Times New Roman"/>
          <w:spacing w:val="12"/>
          <w:position w:val="25"/>
          <w:sz w:val="28"/>
          <w:szCs w:val="28"/>
        </w:rPr>
        <w:t>楼面、吊顶、墙面、橱柜、厨房设备及管线等通过设计集成</w:t>
      </w:r>
      <w:r>
        <w:rPr>
          <w:rFonts w:hint="eastAsia" w:ascii="Times New Roman" w:hAnsi="Times New Roman" w:eastAsia="宋体" w:cs="Times New Roman"/>
          <w:spacing w:val="12"/>
          <w:position w:val="25"/>
          <w:sz w:val="28"/>
          <w:szCs w:val="28"/>
          <w:lang w:eastAsia="zh-CN"/>
        </w:rPr>
        <w:t>、</w:t>
      </w:r>
      <w:r>
        <w:rPr>
          <w:rFonts w:hint="default" w:ascii="Times New Roman" w:hAnsi="Times New Roman" w:eastAsia="宋体" w:cs="Times New Roman"/>
          <w:spacing w:val="12"/>
          <w:position w:val="25"/>
          <w:sz w:val="28"/>
          <w:szCs w:val="28"/>
        </w:rPr>
        <w:t>工厂生产，在工地主要采用干式工法装配而成的厨房。</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default" w:ascii="Times New Roman" w:hAnsi="Times New Roman" w:eastAsia="宋体" w:cs="Times New Roman"/>
          <w:spacing w:val="12"/>
          <w:position w:val="25"/>
          <w:sz w:val="28"/>
          <w:szCs w:val="28"/>
        </w:rPr>
      </w:pPr>
      <w:r>
        <w:rPr>
          <w:rFonts w:hint="default" w:ascii="Times New Roman" w:hAnsi="Times New Roman" w:eastAsia="宋体" w:cs="Times New Roman"/>
          <w:b/>
          <w:bCs/>
          <w:spacing w:val="12"/>
          <w:position w:val="25"/>
          <w:sz w:val="28"/>
          <w:szCs w:val="28"/>
        </w:rPr>
        <w:t>2.0.5</w:t>
      </w:r>
      <w:r>
        <w:rPr>
          <w:rFonts w:hint="default" w:ascii="Times New Roman" w:hAnsi="Times New Roman" w:eastAsia="宋体" w:cs="Times New Roman"/>
          <w:spacing w:val="12"/>
          <w:position w:val="25"/>
          <w:sz w:val="28"/>
          <w:szCs w:val="28"/>
        </w:rPr>
        <w:t xml:space="preserve">  集成卫生间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08" w:firstLineChars="200"/>
        <w:textAlignment w:val="baseline"/>
        <w:rPr>
          <w:rFonts w:hint="default" w:ascii="Times New Roman" w:hAnsi="Times New Roman" w:eastAsia="宋体" w:cs="Times New Roman"/>
          <w:spacing w:val="12"/>
          <w:position w:val="25"/>
          <w:sz w:val="28"/>
          <w:szCs w:val="28"/>
        </w:rPr>
      </w:pPr>
      <w:r>
        <w:rPr>
          <w:rFonts w:hint="default" w:ascii="Times New Roman" w:hAnsi="Times New Roman" w:eastAsia="宋体" w:cs="Times New Roman"/>
          <w:spacing w:val="12"/>
          <w:position w:val="25"/>
          <w:sz w:val="28"/>
          <w:szCs w:val="28"/>
        </w:rPr>
        <w:t>楼面、吊顶、墙面和洁具设备及管线等通过设计集成、工厂生产在工地主要采用干式工法装配而成的卫生间。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ascii="宋体" w:hAnsi="宋体" w:eastAsia="宋体" w:cs="宋体"/>
          <w:sz w:val="28"/>
          <w:szCs w:val="28"/>
        </w:rPr>
        <w:sectPr>
          <w:footerReference r:id="rId9" w:type="default"/>
          <w:pgSz w:w="11900" w:h="16820"/>
          <w:pgMar w:top="1440" w:right="1800" w:bottom="1440" w:left="1800" w:header="0" w:footer="935"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0" w:beforeLines="400" w:line="360" w:lineRule="auto"/>
        <w:ind w:left="0"/>
        <w:jc w:val="center"/>
        <w:textAlignment w:val="baseline"/>
        <w:rPr>
          <w:rFonts w:ascii="宋体" w:hAnsi="宋体" w:eastAsia="宋体" w:cs="宋体"/>
          <w:sz w:val="42"/>
          <w:szCs w:val="42"/>
        </w:rPr>
      </w:pPr>
      <w:r>
        <w:rPr>
          <w:rFonts w:hint="default" w:ascii="Times New Roman" w:hAnsi="Times New Roman" w:eastAsia="宋体" w:cs="Times New Roman"/>
          <w:b/>
          <w:bCs/>
          <w:spacing w:val="-7"/>
          <w:sz w:val="42"/>
          <w:szCs w:val="42"/>
        </w:rPr>
        <w:t>3</w:t>
      </w:r>
      <w:r>
        <w:rPr>
          <w:rFonts w:ascii="宋体" w:hAnsi="宋体" w:eastAsia="宋体" w:cs="宋体"/>
          <w:spacing w:val="37"/>
          <w:sz w:val="42"/>
          <w:szCs w:val="42"/>
        </w:rPr>
        <w:t xml:space="preserve"> </w:t>
      </w:r>
      <w:r>
        <w:rPr>
          <w:rFonts w:ascii="宋体" w:hAnsi="宋体" w:eastAsia="宋体" w:cs="宋体"/>
          <w:b/>
          <w:bCs/>
          <w:spacing w:val="-7"/>
          <w:sz w:val="42"/>
          <w:szCs w:val="42"/>
        </w:rPr>
        <w:t>基本规定</w:t>
      </w:r>
    </w:p>
    <w:p>
      <w:pPr>
        <w:spacing w:line="358" w:lineRule="auto"/>
        <w:rPr>
          <w:rFonts w:ascii="Arial"/>
          <w:sz w:val="21"/>
        </w:rPr>
      </w:pPr>
    </w:p>
    <w:p>
      <w:pPr>
        <w:spacing w:line="358" w:lineRule="auto"/>
        <w:rPr>
          <w:rFonts w:ascii="Arial"/>
          <w:sz w:val="21"/>
        </w:rPr>
      </w:pPr>
    </w:p>
    <w:p>
      <w:pPr>
        <w:spacing w:before="91" w:line="631" w:lineRule="exact"/>
        <w:rPr>
          <w:rFonts w:ascii="宋体" w:hAnsi="宋体" w:eastAsia="宋体" w:cs="宋体"/>
          <w:sz w:val="28"/>
          <w:szCs w:val="28"/>
        </w:rPr>
      </w:pPr>
      <w:r>
        <w:rPr>
          <w:rFonts w:hint="default" w:ascii="Times New Roman" w:hAnsi="Times New Roman" w:eastAsia="宋体" w:cs="Times New Roman"/>
          <w:b/>
          <w:bCs/>
          <w:spacing w:val="-10"/>
          <w:position w:val="26"/>
          <w:sz w:val="28"/>
          <w:szCs w:val="28"/>
        </w:rPr>
        <w:t xml:space="preserve">3.0.1  </w:t>
      </w:r>
      <w:r>
        <w:rPr>
          <w:rFonts w:ascii="宋体" w:hAnsi="宋体" w:eastAsia="宋体" w:cs="宋体"/>
          <w:spacing w:val="-10"/>
          <w:position w:val="26"/>
          <w:sz w:val="28"/>
          <w:szCs w:val="28"/>
        </w:rPr>
        <w:t>装配式建筑的装配率计算应以单体建筑作为计算单元，并</w:t>
      </w:r>
      <w:r>
        <w:rPr>
          <w:rFonts w:ascii="宋体" w:hAnsi="宋体" w:eastAsia="宋体" w:cs="宋体"/>
          <w:spacing w:val="-11"/>
          <w:position w:val="26"/>
          <w:sz w:val="28"/>
          <w:szCs w:val="28"/>
        </w:rPr>
        <w:t>应符</w:t>
      </w:r>
    </w:p>
    <w:p>
      <w:pPr>
        <w:spacing w:line="220" w:lineRule="auto"/>
        <w:rPr>
          <w:rFonts w:ascii="宋体" w:hAnsi="宋体" w:eastAsia="宋体" w:cs="宋体"/>
          <w:sz w:val="28"/>
          <w:szCs w:val="28"/>
        </w:rPr>
      </w:pPr>
      <w:r>
        <w:rPr>
          <w:rFonts w:ascii="宋体" w:hAnsi="宋体" w:eastAsia="宋体" w:cs="宋体"/>
          <w:spacing w:val="-11"/>
          <w:sz w:val="28"/>
          <w:szCs w:val="28"/>
        </w:rPr>
        <w:t>合下列规定：</w:t>
      </w:r>
    </w:p>
    <w:p>
      <w:pPr>
        <w:spacing w:before="305" w:line="219" w:lineRule="auto"/>
        <w:ind w:left="540"/>
        <w:rPr>
          <w:rFonts w:ascii="宋体" w:hAnsi="宋体" w:eastAsia="宋体" w:cs="宋体"/>
          <w:sz w:val="28"/>
          <w:szCs w:val="28"/>
        </w:rPr>
      </w:pPr>
      <w:r>
        <w:rPr>
          <w:rFonts w:hint="default" w:ascii="Times New Roman" w:hAnsi="Times New Roman" w:eastAsia="宋体" w:cs="Times New Roman"/>
          <w:spacing w:val="-11"/>
          <w:sz w:val="28"/>
          <w:szCs w:val="28"/>
        </w:rPr>
        <w:t>1</w:t>
      </w:r>
      <w:r>
        <w:rPr>
          <w:rFonts w:hint="eastAsia" w:ascii="宋体" w:hAnsi="宋体" w:eastAsia="宋体" w:cs="宋体"/>
          <w:spacing w:val="-11"/>
          <w:sz w:val="28"/>
          <w:szCs w:val="28"/>
          <w:lang w:val="en-US" w:eastAsia="zh-CN"/>
        </w:rPr>
        <w:t xml:space="preserve"> </w:t>
      </w:r>
      <w:r>
        <w:rPr>
          <w:rFonts w:ascii="宋体" w:hAnsi="宋体" w:eastAsia="宋体" w:cs="宋体"/>
          <w:spacing w:val="-11"/>
          <w:sz w:val="28"/>
          <w:szCs w:val="28"/>
        </w:rPr>
        <w:t>单体建筑应按项目规划批准文件的建筑编号确认；</w:t>
      </w:r>
    </w:p>
    <w:p>
      <w:pPr>
        <w:spacing w:before="297" w:line="600" w:lineRule="exact"/>
        <w:ind w:left="540"/>
        <w:rPr>
          <w:rFonts w:ascii="宋体" w:hAnsi="宋体" w:eastAsia="宋体" w:cs="宋体"/>
          <w:sz w:val="28"/>
          <w:szCs w:val="28"/>
        </w:rPr>
      </w:pPr>
      <w:r>
        <w:rPr>
          <w:rFonts w:hint="default" w:ascii="Times New Roman" w:hAnsi="Times New Roman" w:eastAsia="宋体" w:cs="Times New Roman"/>
          <w:spacing w:val="-6"/>
          <w:position w:val="24"/>
          <w:sz w:val="28"/>
          <w:szCs w:val="28"/>
        </w:rPr>
        <w:t>2</w:t>
      </w:r>
      <w:r>
        <w:rPr>
          <w:rFonts w:hint="default" w:ascii="Times New Roman" w:hAnsi="Times New Roman" w:eastAsia="宋体" w:cs="Times New Roman"/>
          <w:spacing w:val="-6"/>
          <w:position w:val="24"/>
          <w:sz w:val="28"/>
          <w:szCs w:val="28"/>
          <w:lang w:val="en-US" w:eastAsia="zh-CN"/>
        </w:rPr>
        <w:t xml:space="preserve"> </w:t>
      </w:r>
      <w:r>
        <w:rPr>
          <w:rFonts w:hint="eastAsia" w:ascii="Times New Roman" w:hAnsi="Times New Roman" w:eastAsia="宋体" w:cs="Times New Roman"/>
          <w:spacing w:val="-6"/>
          <w:position w:val="24"/>
          <w:sz w:val="28"/>
          <w:szCs w:val="28"/>
          <w:lang w:val="en-US" w:eastAsia="zh-CN"/>
        </w:rPr>
        <w:t xml:space="preserve"> </w:t>
      </w:r>
      <w:r>
        <w:rPr>
          <w:rFonts w:ascii="宋体" w:hAnsi="宋体" w:eastAsia="宋体" w:cs="宋体"/>
          <w:spacing w:val="-6"/>
          <w:position w:val="24"/>
          <w:sz w:val="28"/>
          <w:szCs w:val="28"/>
        </w:rPr>
        <w:t>建筑由主楼和裙房组成时，主楼和裙房</w:t>
      </w:r>
      <w:r>
        <w:rPr>
          <w:rFonts w:ascii="宋体" w:hAnsi="宋体" w:eastAsia="宋体" w:cs="宋体"/>
          <w:spacing w:val="-7"/>
          <w:position w:val="24"/>
          <w:sz w:val="28"/>
          <w:szCs w:val="28"/>
        </w:rPr>
        <w:t>可按不同的单体建筑进</w:t>
      </w:r>
    </w:p>
    <w:p>
      <w:pPr>
        <w:spacing w:line="219" w:lineRule="auto"/>
        <w:rPr>
          <w:rFonts w:ascii="宋体" w:hAnsi="宋体" w:eastAsia="宋体" w:cs="宋体"/>
          <w:sz w:val="28"/>
          <w:szCs w:val="28"/>
        </w:rPr>
      </w:pPr>
      <w:r>
        <w:rPr>
          <w:rFonts w:ascii="宋体" w:hAnsi="宋体" w:eastAsia="宋体" w:cs="宋体"/>
          <w:spacing w:val="-12"/>
          <w:sz w:val="28"/>
          <w:szCs w:val="28"/>
        </w:rPr>
        <w:t>行计算；</w:t>
      </w:r>
    </w:p>
    <w:p>
      <w:pPr>
        <w:spacing w:before="328" w:line="610" w:lineRule="exact"/>
        <w:ind w:left="540"/>
        <w:rPr>
          <w:rFonts w:hint="default" w:ascii="Times New Roman" w:hAnsi="Times New Roman" w:eastAsia="Times New Roman" w:cs="Times New Roman"/>
          <w:sz w:val="28"/>
          <w:szCs w:val="28"/>
        </w:rPr>
      </w:pPr>
      <w:r>
        <w:rPr>
          <w:rFonts w:hint="default" w:ascii="Times New Roman" w:hAnsi="Times New Roman" w:eastAsia="宋体" w:cs="Times New Roman"/>
          <w:spacing w:val="12"/>
          <w:position w:val="25"/>
          <w:sz w:val="28"/>
          <w:szCs w:val="28"/>
        </w:rPr>
        <w:t>3</w:t>
      </w:r>
      <w:r>
        <w:rPr>
          <w:rFonts w:hint="default" w:ascii="Times New Roman" w:hAnsi="Times New Roman" w:eastAsia="宋体" w:cs="Times New Roman"/>
          <w:spacing w:val="12"/>
          <w:position w:val="25"/>
          <w:sz w:val="28"/>
          <w:szCs w:val="28"/>
          <w:lang w:val="en-US" w:eastAsia="zh-CN"/>
        </w:rPr>
        <w:t xml:space="preserve"> </w:t>
      </w:r>
      <w:r>
        <w:rPr>
          <w:rFonts w:ascii="宋体" w:hAnsi="宋体" w:eastAsia="宋体" w:cs="宋体"/>
          <w:spacing w:val="12"/>
          <w:position w:val="25"/>
          <w:sz w:val="28"/>
          <w:szCs w:val="28"/>
        </w:rPr>
        <w:t>单体建筑的层数不大于</w:t>
      </w:r>
      <w:r>
        <w:rPr>
          <w:rFonts w:hint="default" w:ascii="Times New Roman" w:hAnsi="Times New Roman" w:eastAsia="宋体" w:cs="Times New Roman"/>
          <w:spacing w:val="12"/>
          <w:position w:val="25"/>
          <w:sz w:val="28"/>
          <w:szCs w:val="28"/>
        </w:rPr>
        <w:t>3</w:t>
      </w:r>
      <w:r>
        <w:rPr>
          <w:rFonts w:ascii="宋体" w:hAnsi="宋体" w:eastAsia="宋体" w:cs="宋体"/>
          <w:spacing w:val="12"/>
          <w:position w:val="25"/>
          <w:sz w:val="28"/>
          <w:szCs w:val="28"/>
        </w:rPr>
        <w:t>层，且地上建筑面积不超过</w:t>
      </w:r>
      <w:r>
        <w:rPr>
          <w:rFonts w:hint="default" w:ascii="Times New Roman" w:hAnsi="Times New Roman" w:eastAsia="宋体" w:cs="Times New Roman"/>
          <w:spacing w:val="12"/>
          <w:position w:val="25"/>
          <w:sz w:val="28"/>
          <w:szCs w:val="28"/>
        </w:rPr>
        <w:t>50</w:t>
      </w:r>
      <w:r>
        <w:rPr>
          <w:rFonts w:hint="default" w:ascii="Times New Roman" w:hAnsi="Times New Roman" w:eastAsia="宋体" w:cs="Times New Roman"/>
          <w:spacing w:val="11"/>
          <w:position w:val="25"/>
          <w:sz w:val="28"/>
          <w:szCs w:val="28"/>
        </w:rPr>
        <w:t>0</w:t>
      </w:r>
      <w:r>
        <w:rPr>
          <w:rFonts w:hint="default" w:ascii="Times New Roman" w:hAnsi="Times New Roman" w:eastAsia="Times New Roman" w:cs="Times New Roman"/>
          <w:spacing w:val="11"/>
          <w:position w:val="25"/>
          <w:sz w:val="28"/>
          <w:szCs w:val="28"/>
        </w:rPr>
        <w:t>m²</w:t>
      </w:r>
    </w:p>
    <w:p>
      <w:pPr>
        <w:spacing w:line="219" w:lineRule="auto"/>
        <w:rPr>
          <w:rFonts w:ascii="宋体" w:hAnsi="宋体" w:eastAsia="宋体" w:cs="宋体"/>
          <w:sz w:val="28"/>
          <w:szCs w:val="28"/>
        </w:rPr>
      </w:pPr>
      <w:r>
        <w:rPr>
          <w:rFonts w:ascii="宋体" w:hAnsi="宋体" w:eastAsia="宋体" w:cs="宋体"/>
          <w:spacing w:val="-5"/>
          <w:sz w:val="28"/>
          <w:szCs w:val="28"/>
        </w:rPr>
        <w:t>时，可由多个单体建筑组成建筑组团作为计算单元；</w:t>
      </w:r>
    </w:p>
    <w:p>
      <w:pPr>
        <w:spacing w:before="297" w:line="630" w:lineRule="exact"/>
        <w:ind w:left="540"/>
        <w:rPr>
          <w:rFonts w:ascii="宋体" w:hAnsi="宋体" w:eastAsia="宋体" w:cs="宋体"/>
          <w:sz w:val="28"/>
          <w:szCs w:val="28"/>
        </w:rPr>
      </w:pPr>
      <w:r>
        <w:rPr>
          <w:rFonts w:hint="default" w:ascii="Times New Roman" w:hAnsi="Times New Roman" w:eastAsia="宋体" w:cs="Times New Roman"/>
          <w:spacing w:val="-5"/>
          <w:position w:val="26"/>
          <w:sz w:val="28"/>
          <w:szCs w:val="28"/>
        </w:rPr>
        <w:t>4</w:t>
      </w:r>
      <w:r>
        <w:rPr>
          <w:rFonts w:hint="default" w:ascii="Times New Roman" w:hAnsi="Times New Roman" w:eastAsia="宋体" w:cs="Times New Roman"/>
          <w:spacing w:val="-5"/>
          <w:position w:val="26"/>
          <w:sz w:val="28"/>
          <w:szCs w:val="28"/>
          <w:lang w:val="en-US" w:eastAsia="zh-CN"/>
        </w:rPr>
        <w:t xml:space="preserve"> </w:t>
      </w:r>
      <w:r>
        <w:rPr>
          <w:rFonts w:ascii="宋体" w:hAnsi="宋体" w:eastAsia="宋体" w:cs="宋体"/>
          <w:spacing w:val="-5"/>
          <w:position w:val="26"/>
          <w:sz w:val="28"/>
          <w:szCs w:val="28"/>
        </w:rPr>
        <w:t>当采用未包含在本《计算细则》规定范围</w:t>
      </w:r>
      <w:r>
        <w:rPr>
          <w:rFonts w:ascii="宋体" w:hAnsi="宋体" w:eastAsia="宋体" w:cs="宋体"/>
          <w:spacing w:val="-6"/>
          <w:position w:val="26"/>
          <w:sz w:val="28"/>
          <w:szCs w:val="28"/>
        </w:rPr>
        <w:t>内的装配式建筑新技</w:t>
      </w:r>
    </w:p>
    <w:p>
      <w:pPr>
        <w:spacing w:before="1" w:line="218" w:lineRule="auto"/>
        <w:rPr>
          <w:rFonts w:ascii="宋体" w:hAnsi="宋体" w:eastAsia="宋体" w:cs="宋体"/>
          <w:sz w:val="28"/>
          <w:szCs w:val="28"/>
        </w:rPr>
      </w:pPr>
      <w:r>
        <w:rPr>
          <w:rFonts w:ascii="宋体" w:hAnsi="宋体" w:eastAsia="宋体" w:cs="宋体"/>
          <w:spacing w:val="-4"/>
          <w:sz w:val="28"/>
          <w:szCs w:val="28"/>
        </w:rPr>
        <w:t>术时，可采用专家论证的方式确定计算方式及分值。</w:t>
      </w:r>
    </w:p>
    <w:p>
      <w:pPr>
        <w:spacing w:before="279" w:line="219" w:lineRule="auto"/>
        <w:rPr>
          <w:rFonts w:ascii="宋体" w:hAnsi="宋体" w:eastAsia="宋体" w:cs="宋体"/>
          <w:sz w:val="28"/>
          <w:szCs w:val="28"/>
        </w:rPr>
      </w:pPr>
      <w:r>
        <w:rPr>
          <w:rFonts w:hint="default" w:ascii="Times New Roman" w:hAnsi="Times New Roman" w:eastAsia="宋体" w:cs="Times New Roman"/>
          <w:b/>
          <w:bCs/>
          <w:spacing w:val="-13"/>
          <w:sz w:val="28"/>
          <w:szCs w:val="28"/>
        </w:rPr>
        <w:t>3.0.2</w:t>
      </w:r>
      <w:r>
        <w:rPr>
          <w:rFonts w:hint="default" w:ascii="Times New Roman" w:hAnsi="Times New Roman" w:eastAsia="宋体" w:cs="Times New Roman"/>
          <w:b/>
          <w:bCs/>
          <w:spacing w:val="136"/>
          <w:sz w:val="28"/>
          <w:szCs w:val="28"/>
        </w:rPr>
        <w:t xml:space="preserve"> </w:t>
      </w:r>
      <w:r>
        <w:rPr>
          <w:rFonts w:ascii="宋体" w:hAnsi="宋体" w:eastAsia="宋体" w:cs="宋体"/>
          <w:spacing w:val="-13"/>
          <w:sz w:val="28"/>
          <w:szCs w:val="28"/>
        </w:rPr>
        <w:t>装配式建筑应同时满足下列要求：</w:t>
      </w:r>
    </w:p>
    <w:p>
      <w:pPr>
        <w:spacing w:before="308" w:line="219" w:lineRule="auto"/>
        <w:ind w:left="540"/>
        <w:rPr>
          <w:rFonts w:ascii="宋体" w:hAnsi="宋体" w:eastAsia="宋体" w:cs="宋体"/>
          <w:spacing w:val="-1"/>
          <w:sz w:val="28"/>
          <w:szCs w:val="28"/>
        </w:rPr>
      </w:pPr>
      <w:r>
        <w:rPr>
          <w:rFonts w:hint="default" w:ascii="Times New Roman" w:hAnsi="Times New Roman" w:eastAsia="宋体" w:cs="Times New Roman"/>
          <w:spacing w:val="-1"/>
          <w:sz w:val="28"/>
          <w:szCs w:val="28"/>
        </w:rPr>
        <w:t>1</w:t>
      </w:r>
      <w:r>
        <w:rPr>
          <w:rFonts w:hint="eastAsia" w:ascii="Times New Roman" w:hAnsi="Times New Roman" w:eastAsia="宋体" w:cs="Times New Roman"/>
          <w:spacing w:val="-1"/>
          <w:sz w:val="28"/>
          <w:szCs w:val="28"/>
          <w:lang w:val="en-US" w:eastAsia="zh-CN"/>
        </w:rPr>
        <w:t xml:space="preserve"> </w:t>
      </w:r>
      <w:r>
        <w:rPr>
          <w:rFonts w:ascii="宋体" w:hAnsi="宋体" w:eastAsia="宋体" w:cs="宋体"/>
          <w:spacing w:val="-1"/>
          <w:sz w:val="28"/>
          <w:szCs w:val="28"/>
        </w:rPr>
        <w:t>主体结构部分的指标分值不低于</w:t>
      </w:r>
      <w:r>
        <w:rPr>
          <w:rFonts w:hint="default" w:ascii="Times New Roman" w:hAnsi="Times New Roman" w:eastAsia="宋体" w:cs="Times New Roman"/>
          <w:spacing w:val="-1"/>
          <w:sz w:val="28"/>
          <w:szCs w:val="28"/>
        </w:rPr>
        <w:t>20</w:t>
      </w:r>
      <w:r>
        <w:rPr>
          <w:rFonts w:ascii="宋体" w:hAnsi="宋体" w:eastAsia="宋体" w:cs="宋体"/>
          <w:spacing w:val="-1"/>
          <w:sz w:val="28"/>
          <w:szCs w:val="28"/>
        </w:rPr>
        <w:t>分；</w:t>
      </w:r>
    </w:p>
    <w:p>
      <w:pPr>
        <w:spacing w:before="308" w:line="219" w:lineRule="auto"/>
        <w:ind w:left="540"/>
        <w:rPr>
          <w:rFonts w:ascii="宋体" w:hAnsi="宋体" w:eastAsia="宋体" w:cs="宋体"/>
          <w:spacing w:val="-2"/>
          <w:position w:val="25"/>
          <w:sz w:val="28"/>
          <w:szCs w:val="28"/>
        </w:rPr>
      </w:pPr>
      <w:r>
        <w:rPr>
          <w:rFonts w:hint="default" w:ascii="Times New Roman" w:hAnsi="Times New Roman" w:eastAsia="宋体" w:cs="Times New Roman"/>
          <w:spacing w:val="-2"/>
          <w:position w:val="25"/>
          <w:sz w:val="28"/>
          <w:szCs w:val="28"/>
        </w:rPr>
        <w:t>2</w:t>
      </w:r>
      <w:r>
        <w:rPr>
          <w:rFonts w:hint="eastAsia" w:ascii="Times New Roman" w:hAnsi="Times New Roman" w:eastAsia="宋体" w:cs="Times New Roman"/>
          <w:spacing w:val="-2"/>
          <w:position w:val="25"/>
          <w:sz w:val="28"/>
          <w:szCs w:val="28"/>
          <w:lang w:val="en-US" w:eastAsia="zh-CN"/>
        </w:rPr>
        <w:t xml:space="preserve"> </w:t>
      </w:r>
      <w:r>
        <w:rPr>
          <w:rFonts w:ascii="宋体" w:hAnsi="宋体" w:eastAsia="宋体" w:cs="宋体"/>
          <w:spacing w:val="-2"/>
          <w:position w:val="25"/>
          <w:sz w:val="28"/>
          <w:szCs w:val="28"/>
        </w:rPr>
        <w:t>围护墙和内隔墙部分的指标分值不低于</w:t>
      </w:r>
      <w:r>
        <w:rPr>
          <w:rFonts w:hint="default" w:ascii="Times New Roman" w:hAnsi="Times New Roman" w:eastAsia="宋体" w:cs="Times New Roman"/>
          <w:spacing w:val="-2"/>
          <w:position w:val="25"/>
          <w:sz w:val="28"/>
          <w:szCs w:val="28"/>
        </w:rPr>
        <w:t>10</w:t>
      </w:r>
      <w:r>
        <w:rPr>
          <w:rFonts w:ascii="宋体" w:hAnsi="宋体" w:eastAsia="宋体" w:cs="宋体"/>
          <w:spacing w:val="-2"/>
          <w:position w:val="25"/>
          <w:sz w:val="28"/>
          <w:szCs w:val="28"/>
        </w:rPr>
        <w:t>分；</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539"/>
        <w:textAlignment w:val="baseline"/>
        <w:rPr>
          <w:rFonts w:ascii="宋体" w:hAnsi="宋体" w:eastAsia="宋体" w:cs="宋体"/>
          <w:spacing w:val="-15"/>
          <w:sz w:val="28"/>
          <w:szCs w:val="28"/>
        </w:rPr>
      </w:pPr>
      <w:r>
        <w:rPr>
          <w:rFonts w:hint="default" w:ascii="Times New Roman" w:hAnsi="Times New Roman" w:eastAsia="宋体" w:cs="Times New Roman"/>
          <w:spacing w:val="-15"/>
          <w:sz w:val="28"/>
          <w:szCs w:val="28"/>
        </w:rPr>
        <w:t>3</w:t>
      </w:r>
      <w:r>
        <w:rPr>
          <w:rFonts w:hint="eastAsia" w:ascii="Times New Roman" w:hAnsi="Times New Roman" w:eastAsia="宋体" w:cs="Times New Roman"/>
          <w:spacing w:val="-15"/>
          <w:sz w:val="28"/>
          <w:szCs w:val="28"/>
          <w:lang w:val="en-US" w:eastAsia="zh-CN"/>
        </w:rPr>
        <w:t xml:space="preserve"> </w:t>
      </w:r>
      <w:r>
        <w:rPr>
          <w:rFonts w:ascii="宋体" w:hAnsi="宋体" w:eastAsia="宋体" w:cs="宋体"/>
          <w:spacing w:val="-15"/>
          <w:sz w:val="28"/>
          <w:szCs w:val="28"/>
        </w:rPr>
        <w:t>采用全装修；</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539"/>
        <w:textAlignment w:val="baseline"/>
        <w:rPr>
          <w:rFonts w:ascii="宋体" w:hAnsi="宋体" w:eastAsia="宋体" w:cs="宋体"/>
          <w:color w:val="auto"/>
          <w:spacing w:val="-15"/>
          <w:sz w:val="28"/>
          <w:szCs w:val="28"/>
        </w:rPr>
      </w:pPr>
      <w:r>
        <w:rPr>
          <w:rFonts w:hint="default" w:ascii="Times New Roman" w:hAnsi="Times New Roman" w:eastAsia="宋体" w:cs="Times New Roman"/>
          <w:color w:val="auto"/>
          <w:spacing w:val="-15"/>
          <w:sz w:val="28"/>
          <w:szCs w:val="28"/>
        </w:rPr>
        <w:t>4</w:t>
      </w:r>
      <w:r>
        <w:rPr>
          <w:rFonts w:hint="eastAsia" w:ascii="Times New Roman" w:hAnsi="Times New Roman" w:eastAsia="宋体" w:cs="Times New Roman"/>
          <w:color w:val="auto"/>
          <w:spacing w:val="-15"/>
          <w:sz w:val="28"/>
          <w:szCs w:val="28"/>
          <w:lang w:val="en-US" w:eastAsia="zh-CN"/>
        </w:rPr>
        <w:t xml:space="preserve"> </w:t>
      </w:r>
      <w:r>
        <w:rPr>
          <w:rFonts w:ascii="宋体" w:hAnsi="宋体" w:eastAsia="宋体" w:cs="宋体"/>
          <w:color w:val="auto"/>
          <w:spacing w:val="-15"/>
          <w:sz w:val="28"/>
          <w:szCs w:val="28"/>
        </w:rPr>
        <w:t>采用标准化设计；</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539"/>
        <w:textAlignment w:val="baseline"/>
        <w:rPr>
          <w:rFonts w:ascii="宋体" w:hAnsi="宋体" w:eastAsia="宋体" w:cs="宋体"/>
          <w:sz w:val="28"/>
          <w:szCs w:val="28"/>
        </w:rPr>
      </w:pPr>
      <w:r>
        <w:rPr>
          <w:rFonts w:hint="default" w:ascii="Times New Roman" w:hAnsi="Times New Roman" w:eastAsia="宋体" w:cs="Times New Roman"/>
          <w:spacing w:val="5"/>
          <w:sz w:val="28"/>
          <w:szCs w:val="28"/>
          <w:lang w:val="en-US" w:eastAsia="zh-CN"/>
        </w:rPr>
        <w:t>5</w:t>
      </w:r>
      <w:r>
        <w:rPr>
          <w:rFonts w:hint="eastAsia" w:ascii="Times New Roman" w:hAnsi="Times New Roman" w:eastAsia="宋体" w:cs="Times New Roman"/>
          <w:spacing w:val="5"/>
          <w:sz w:val="28"/>
          <w:szCs w:val="28"/>
          <w:lang w:val="en-US" w:eastAsia="zh-CN"/>
        </w:rPr>
        <w:t xml:space="preserve"> </w:t>
      </w:r>
      <w:r>
        <w:rPr>
          <w:rFonts w:ascii="宋体" w:hAnsi="宋体" w:eastAsia="宋体" w:cs="宋体"/>
          <w:spacing w:val="5"/>
          <w:sz w:val="28"/>
          <w:szCs w:val="28"/>
        </w:rPr>
        <w:t>装配率不低于</w:t>
      </w:r>
      <w:r>
        <w:rPr>
          <w:rFonts w:hint="default" w:ascii="Times New Roman" w:hAnsi="Times New Roman" w:eastAsia="宋体" w:cs="Times New Roman"/>
          <w:spacing w:val="5"/>
          <w:sz w:val="28"/>
          <w:szCs w:val="28"/>
        </w:rPr>
        <w:t>50%</w:t>
      </w:r>
      <w:r>
        <w:rPr>
          <w:rFonts w:hint="default" w:ascii="Times New Roman" w:hAnsi="Times New Roman" w:eastAsia="宋体" w:cs="Times New Roman"/>
          <w:spacing w:val="5"/>
          <w:sz w:val="28"/>
          <w:szCs w:val="28"/>
          <w:lang w:val="en-US" w:eastAsia="zh-CN"/>
        </w:rPr>
        <w:t xml:space="preserve"> </w:t>
      </w:r>
      <w:r>
        <w:rPr>
          <w:rFonts w:ascii="宋体" w:hAnsi="宋体" w:eastAsia="宋体" w:cs="宋体"/>
          <w:spacing w:val="5"/>
          <w:sz w:val="28"/>
          <w:szCs w:val="28"/>
        </w:rPr>
        <w:t>。</w:t>
      </w:r>
    </w:p>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textAlignment w:val="baseline"/>
        <w:rPr>
          <w:rFonts w:ascii="宋体" w:hAnsi="宋体" w:eastAsia="宋体" w:cs="宋体"/>
          <w:color w:val="auto"/>
          <w:spacing w:val="-13"/>
          <w:sz w:val="28"/>
          <w:szCs w:val="28"/>
        </w:rPr>
      </w:pPr>
      <w:r>
        <w:rPr>
          <w:rFonts w:hint="default" w:ascii="Times New Roman" w:hAnsi="Times New Roman" w:eastAsia="宋体" w:cs="Times New Roman"/>
          <w:b/>
          <w:bCs/>
          <w:color w:val="auto"/>
          <w:spacing w:val="-13"/>
          <w:sz w:val="28"/>
          <w:szCs w:val="28"/>
        </w:rPr>
        <w:t xml:space="preserve">3.0.3 </w:t>
      </w:r>
      <w:r>
        <w:rPr>
          <w:rFonts w:hint="eastAsia" w:ascii="Times New Roman" w:hAnsi="Times New Roman" w:eastAsia="宋体" w:cs="Times New Roman"/>
          <w:b/>
          <w:bCs/>
          <w:color w:val="auto"/>
          <w:spacing w:val="-13"/>
          <w:sz w:val="28"/>
          <w:szCs w:val="28"/>
          <w:lang w:val="en-US" w:eastAsia="zh-CN"/>
        </w:rPr>
        <w:t xml:space="preserve">  </w:t>
      </w:r>
      <w:r>
        <w:rPr>
          <w:rFonts w:ascii="宋体" w:hAnsi="宋体" w:eastAsia="宋体" w:cs="宋体"/>
          <w:color w:val="auto"/>
          <w:spacing w:val="-13"/>
          <w:sz w:val="28"/>
          <w:szCs w:val="28"/>
        </w:rPr>
        <w:t>装配式建筑项目宜采用工程总承包模式。</w:t>
      </w:r>
    </w:p>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textAlignment w:val="baseline"/>
        <w:rPr>
          <w:rFonts w:ascii="宋体" w:hAnsi="宋体" w:eastAsia="宋体" w:cs="宋体"/>
          <w:color w:val="auto"/>
          <w:spacing w:val="-13"/>
          <w:sz w:val="28"/>
          <w:szCs w:val="28"/>
        </w:rPr>
        <w:sectPr>
          <w:footerReference r:id="rId10" w:type="default"/>
          <w:pgSz w:w="11900" w:h="16820"/>
          <w:pgMar w:top="1440" w:right="1800" w:bottom="1440" w:left="1800" w:header="0" w:footer="929" w:gutter="0"/>
          <w:pgNumType w:fmt="decimal"/>
          <w:cols w:space="720" w:num="1"/>
        </w:sectPr>
      </w:pPr>
      <w:r>
        <w:rPr>
          <w:rFonts w:hint="default" w:ascii="Times New Roman" w:hAnsi="Times New Roman" w:eastAsia="宋体" w:cs="Times New Roman"/>
          <w:b/>
          <w:bCs/>
          <w:color w:val="auto"/>
          <w:spacing w:val="-13"/>
          <w:sz w:val="28"/>
          <w:szCs w:val="28"/>
        </w:rPr>
        <w:t>3.0.</w:t>
      </w:r>
      <w:r>
        <w:rPr>
          <w:rFonts w:hint="default" w:ascii="Times New Roman" w:hAnsi="Times New Roman" w:eastAsia="宋体" w:cs="Times New Roman"/>
          <w:b/>
          <w:bCs/>
          <w:color w:val="auto"/>
          <w:spacing w:val="-13"/>
          <w:sz w:val="28"/>
          <w:szCs w:val="28"/>
          <w:lang w:val="en-US" w:eastAsia="zh-CN"/>
        </w:rPr>
        <w:t>4</w:t>
      </w:r>
      <w:r>
        <w:rPr>
          <w:rFonts w:ascii="宋体" w:hAnsi="宋体" w:eastAsia="宋体" w:cs="宋体"/>
          <w:color w:val="auto"/>
          <w:spacing w:val="-13"/>
          <w:sz w:val="28"/>
          <w:szCs w:val="28"/>
        </w:rPr>
        <w:t xml:space="preserve"> </w:t>
      </w:r>
      <w:r>
        <w:rPr>
          <w:rFonts w:hint="eastAsia" w:ascii="宋体" w:hAnsi="宋体" w:eastAsia="宋体" w:cs="宋体"/>
          <w:color w:val="auto"/>
          <w:spacing w:val="-13"/>
          <w:sz w:val="28"/>
          <w:szCs w:val="28"/>
          <w:lang w:val="en-US" w:eastAsia="zh-CN"/>
        </w:rPr>
        <w:t xml:space="preserve"> </w:t>
      </w:r>
      <w:r>
        <w:rPr>
          <w:rFonts w:ascii="宋体" w:hAnsi="宋体" w:eastAsia="宋体" w:cs="宋体"/>
          <w:color w:val="auto"/>
          <w:spacing w:val="-13"/>
          <w:sz w:val="28"/>
          <w:szCs w:val="28"/>
        </w:rPr>
        <w:t>因技术条件特殊需调整装配率指标的建筑工程，依据本《计算细则》计算的单体建筑装配率不低于</w:t>
      </w:r>
      <w:r>
        <w:rPr>
          <w:rFonts w:hint="default" w:ascii="Times New Roman" w:hAnsi="Times New Roman" w:eastAsia="宋体" w:cs="Times New Roman"/>
          <w:color w:val="auto"/>
          <w:spacing w:val="-13"/>
          <w:sz w:val="28"/>
          <w:szCs w:val="28"/>
        </w:rPr>
        <w:t xml:space="preserve"> </w:t>
      </w:r>
      <w:r>
        <w:rPr>
          <w:rFonts w:hint="eastAsia" w:ascii="Times New Roman" w:hAnsi="Times New Roman" w:eastAsia="宋体" w:cs="Times New Roman"/>
          <w:color w:val="auto"/>
          <w:spacing w:val="-13"/>
          <w:sz w:val="28"/>
          <w:szCs w:val="28"/>
          <w:lang w:val="en-US" w:eastAsia="zh-CN"/>
        </w:rPr>
        <w:t>4</w:t>
      </w:r>
      <w:r>
        <w:rPr>
          <w:rFonts w:hint="default" w:ascii="Times New Roman" w:hAnsi="Times New Roman" w:eastAsia="宋体" w:cs="Times New Roman"/>
          <w:color w:val="auto"/>
          <w:spacing w:val="-13"/>
          <w:sz w:val="28"/>
          <w:szCs w:val="28"/>
        </w:rPr>
        <w:t>0%</w:t>
      </w:r>
      <w:r>
        <w:rPr>
          <w:rFonts w:hint="default" w:ascii="Times New Roman" w:hAnsi="Times New Roman" w:eastAsia="宋体" w:cs="Times New Roman"/>
          <w:color w:val="auto"/>
          <w:spacing w:val="-13"/>
          <w:sz w:val="28"/>
          <w:szCs w:val="28"/>
          <w:lang w:val="en-US" w:eastAsia="zh-CN"/>
        </w:rPr>
        <w:t xml:space="preserve"> </w:t>
      </w:r>
      <w:r>
        <w:rPr>
          <w:rFonts w:ascii="宋体" w:hAnsi="宋体" w:eastAsia="宋体" w:cs="宋体"/>
          <w:color w:val="auto"/>
          <w:spacing w:val="-13"/>
          <w:sz w:val="28"/>
          <w:szCs w:val="28"/>
        </w:rPr>
        <w:t>。</w:t>
      </w:r>
    </w:p>
    <w:p>
      <w:pPr>
        <w:keepNext w:val="0"/>
        <w:keepLines w:val="0"/>
        <w:pageBreakBefore w:val="0"/>
        <w:widowControl/>
        <w:kinsoku w:val="0"/>
        <w:wordWrap/>
        <w:overflowPunct/>
        <w:topLinePunct w:val="0"/>
        <w:autoSpaceDE w:val="0"/>
        <w:autoSpaceDN w:val="0"/>
        <w:bidi w:val="0"/>
        <w:adjustRightInd w:val="0"/>
        <w:snapToGrid w:val="0"/>
        <w:spacing w:before="0" w:beforeLines="400" w:line="360" w:lineRule="auto"/>
        <w:ind w:left="0"/>
        <w:jc w:val="center"/>
        <w:textAlignment w:val="baseline"/>
        <w:rPr>
          <w:rFonts w:hint="eastAsia" w:asciiTheme="majorEastAsia" w:hAnsiTheme="majorEastAsia" w:eastAsiaTheme="majorEastAsia" w:cstheme="majorEastAsia"/>
          <w:b/>
          <w:bCs/>
          <w:sz w:val="43"/>
          <w:szCs w:val="43"/>
        </w:rPr>
      </w:pPr>
      <w:r>
        <w:rPr>
          <w:rFonts w:hint="default" w:ascii="Times New Roman" w:hAnsi="Times New Roman" w:cs="Times New Roman" w:eastAsiaTheme="majorEastAsia"/>
          <w:b/>
          <w:bCs/>
          <w:sz w:val="43"/>
          <w:szCs w:val="43"/>
        </w:rPr>
        <w:t>4</w:t>
      </w:r>
      <w:r>
        <w:rPr>
          <w:rFonts w:hint="eastAsia" w:asciiTheme="majorEastAsia" w:hAnsiTheme="majorEastAsia" w:eastAsiaTheme="majorEastAsia" w:cstheme="majorEastAsia"/>
          <w:b/>
          <w:bCs/>
          <w:sz w:val="43"/>
          <w:szCs w:val="43"/>
        </w:rPr>
        <w:t xml:space="preserve"> 装配率计算方法</w:t>
      </w:r>
    </w:p>
    <w:p>
      <w:pPr>
        <w:spacing w:line="353" w:lineRule="auto"/>
        <w:rPr>
          <w:rFonts w:ascii="Arial"/>
          <w:sz w:val="21"/>
        </w:rPr>
      </w:pPr>
    </w:p>
    <w:p>
      <w:pPr>
        <w:spacing w:line="354"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0" w:line="360" w:lineRule="auto"/>
        <w:textAlignment w:val="baseline"/>
        <w:rPr>
          <w:rFonts w:ascii="宋体" w:hAnsi="宋体" w:eastAsia="宋体" w:cs="宋体"/>
          <w:sz w:val="28"/>
          <w:szCs w:val="28"/>
        </w:rPr>
      </w:pPr>
      <w:r>
        <w:rPr>
          <w:rFonts w:ascii="Times New Roman" w:hAnsi="Times New Roman" w:eastAsia="Times New Roman" w:cs="Times New Roman"/>
          <w:b/>
          <w:bCs/>
          <w:position w:val="22"/>
          <w:sz w:val="28"/>
          <w:szCs w:val="28"/>
        </w:rPr>
        <w:t>4.0.1</w:t>
      </w:r>
      <w:r>
        <w:rPr>
          <w:rFonts w:hint="eastAsia" w:ascii="Times New Roman" w:hAnsi="Times New Roman" w:eastAsia="宋体" w:cs="Times New Roman"/>
          <w:b/>
          <w:bCs/>
          <w:position w:val="22"/>
          <w:sz w:val="28"/>
          <w:szCs w:val="28"/>
          <w:lang w:val="en-US" w:eastAsia="zh-CN"/>
        </w:rPr>
        <w:t xml:space="preserve">  </w:t>
      </w:r>
      <w:r>
        <w:rPr>
          <w:rFonts w:ascii="宋体" w:hAnsi="宋体" w:eastAsia="宋体" w:cs="宋体"/>
          <w:position w:val="22"/>
          <w:sz w:val="28"/>
          <w:szCs w:val="28"/>
        </w:rPr>
        <w:t>装配率应根据表1 中的分值按下式计算：</w:t>
      </w:r>
    </w:p>
    <w:p>
      <w:pPr>
        <w:keepNext w:val="0"/>
        <w:keepLines w:val="0"/>
        <w:pageBreakBefore w:val="0"/>
        <w:widowControl/>
        <w:kinsoku w:val="0"/>
        <w:wordWrap/>
        <w:overflowPunct/>
        <w:topLinePunct w:val="0"/>
        <w:autoSpaceDE w:val="0"/>
        <w:autoSpaceDN w:val="0"/>
        <w:bidi w:val="0"/>
        <w:adjustRightInd w:val="0"/>
        <w:snapToGrid w:val="0"/>
        <w:spacing w:before="0" w:line="360" w:lineRule="auto"/>
        <w:textAlignment w:val="baseline"/>
        <w:sectPr>
          <w:footerReference r:id="rId11" w:type="default"/>
          <w:pgSz w:w="11900" w:h="16820"/>
          <w:pgMar w:top="1440" w:right="1800" w:bottom="1440" w:left="1800" w:header="0" w:footer="659" w:gutter="0"/>
          <w:pgNumType w:fmt="decimal"/>
          <w:cols w:equalWidth="0" w:num="1">
            <w:col w:w="8375"/>
          </w:cols>
        </w:sectPr>
      </w:pPr>
    </w:p>
    <w:p>
      <w:pPr>
        <w:keepNext w:val="0"/>
        <w:keepLines w:val="0"/>
        <w:pageBreakBefore w:val="0"/>
        <w:widowControl/>
        <w:kinsoku w:val="0"/>
        <w:wordWrap/>
        <w:overflowPunct/>
        <w:topLinePunct w:val="0"/>
        <w:autoSpaceDE w:val="0"/>
        <w:autoSpaceDN w:val="0"/>
        <w:bidi w:val="0"/>
        <w:adjustRightInd w:val="0"/>
        <w:snapToGrid w:val="0"/>
        <w:spacing w:before="0" w:line="36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0" w:line="360" w:lineRule="auto"/>
        <w:textAlignment w:val="baseline"/>
        <w:rPr>
          <w:rFonts w:ascii="黑体" w:hAnsi="黑体" w:eastAsia="黑体" w:cs="黑体"/>
          <w:spacing w:val="-15"/>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0" w:line="360" w:lineRule="auto"/>
        <w:textAlignment w:val="baseline"/>
        <w:rPr>
          <w:rFonts w:ascii="黑体" w:hAnsi="黑体" w:eastAsia="黑体" w:cs="黑体"/>
          <w:sz w:val="28"/>
          <w:szCs w:val="28"/>
        </w:rPr>
      </w:pPr>
      <w:r>
        <w:rPr>
          <w:rFonts w:ascii="黑体" w:hAnsi="黑体" w:eastAsia="黑体" w:cs="黑体"/>
          <w:spacing w:val="-15"/>
          <w:sz w:val="28"/>
          <w:szCs w:val="28"/>
        </w:rPr>
        <w:t>式中</w:t>
      </w:r>
      <w:r>
        <w:rPr>
          <w:rFonts w:hint="eastAsia" w:ascii="黑体" w:hAnsi="黑体" w:eastAsia="黑体" w:cs="黑体"/>
          <w:spacing w:val="-15"/>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0" w:line="360" w:lineRule="auto"/>
        <w:textAlignment w:val="baseline"/>
        <w:rPr>
          <w:rFonts w:ascii="Arial"/>
          <w:sz w:val="2"/>
        </w:rPr>
      </w:pPr>
      <w:r>
        <w:rPr>
          <w:rFonts w:ascii="Arial" w:hAnsi="Arial" w:eastAsia="Arial" w:cs="Arial"/>
          <w:sz w:val="2"/>
          <w:szCs w:val="2"/>
        </w:rPr>
        <w:br w:type="column"/>
      </w:r>
    </w:p>
    <w:p>
      <w:pPr>
        <w:keepNext w:val="0"/>
        <w:keepLines w:val="0"/>
        <w:pageBreakBefore w:val="0"/>
        <w:widowControl/>
        <w:kinsoku w:val="0"/>
        <w:wordWrap/>
        <w:overflowPunct/>
        <w:topLinePunct w:val="0"/>
        <w:autoSpaceDE w:val="0"/>
        <w:autoSpaceDN w:val="0"/>
        <w:bidi w:val="0"/>
        <w:adjustRightInd w:val="0"/>
        <w:snapToGrid w:val="0"/>
        <w:spacing w:before="0" w:line="360" w:lineRule="auto"/>
        <w:textAlignment w:val="baseline"/>
      </w:pPr>
      <w: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660775" cy="416560"/>
            <wp:effectExtent l="0" t="0" r="15875" b="254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32"/>
                    <a:stretch>
                      <a:fillRect/>
                    </a:stretch>
                  </pic:blipFill>
                  <pic:spPr>
                    <a:xfrm>
                      <a:off x="0" y="0"/>
                      <a:ext cx="3660775" cy="416560"/>
                    </a:xfrm>
                    <a:prstGeom prst="rect">
                      <a:avLst/>
                    </a:prstGeom>
                    <a:noFill/>
                    <a:ln>
                      <a:noFill/>
                    </a:ln>
                  </pic:spPr>
                </pic:pic>
              </a:graphicData>
            </a:graphic>
          </wp:anchor>
        </w:drawing>
      </w:r>
    </w:p>
    <w:p>
      <w:pPr>
        <w:spacing w:line="14" w:lineRule="auto"/>
        <w:rPr>
          <w:rFonts w:ascii="宋体" w:hAnsi="宋体" w:eastAsia="宋体" w:cs="宋体"/>
          <w:sz w:val="23"/>
          <w:szCs w:val="23"/>
        </w:rPr>
        <w:sectPr>
          <w:type w:val="continuous"/>
          <w:pgSz w:w="11900" w:h="16820"/>
          <w:pgMar w:top="1440" w:right="1800" w:bottom="1440" w:left="1800" w:header="0" w:footer="659" w:gutter="0"/>
          <w:pgNumType w:fmt="decimal"/>
          <w:cols w:equalWidth="0" w:num="3">
            <w:col w:w="770" w:space="100"/>
            <w:col w:w="5141" w:space="100"/>
            <w:col w:w="2190"/>
          </w:cols>
        </w:sectPr>
      </w:pPr>
      <w:r>
        <w:rPr>
          <w:rFonts w:ascii="Arial" w:hAnsi="Arial" w:eastAsia="Arial" w:cs="Arial"/>
          <w:sz w:val="2"/>
          <w:szCs w:val="2"/>
        </w:rPr>
        <w:br w:type="column"/>
      </w:r>
    </w:p>
    <w:p>
      <w:pPr>
        <w:spacing w:line="251" w:lineRule="auto"/>
        <w:rPr>
          <w:rFonts w:ascii="Arial"/>
          <w:sz w:val="21"/>
        </w:rPr>
      </w:pPr>
    </w:p>
    <w:p>
      <w:pPr>
        <w:spacing w:before="91" w:line="219" w:lineRule="auto"/>
        <w:ind w:left="820"/>
        <w:rPr>
          <w:rFonts w:ascii="宋体" w:hAnsi="宋体" w:eastAsia="宋体" w:cs="宋体"/>
          <w:sz w:val="28"/>
          <w:szCs w:val="28"/>
        </w:rPr>
      </w:pPr>
      <w:r>
        <w:rPr>
          <w:rFonts w:ascii="Times New Roman" w:hAnsi="Times New Roman" w:eastAsia="Times New Roman" w:cs="Times New Roman"/>
          <w:spacing w:val="-15"/>
          <w:sz w:val="28"/>
          <w:szCs w:val="28"/>
        </w:rPr>
        <w:t>P</w:t>
      </w:r>
      <w:r>
        <w:rPr>
          <w:rFonts w:ascii="宋体" w:hAnsi="宋体" w:eastAsia="宋体" w:cs="宋体"/>
          <w:spacing w:val="-8"/>
          <w:sz w:val="28"/>
          <w:szCs w:val="28"/>
        </w:rPr>
        <w:t>——</w:t>
      </w:r>
      <w:r>
        <w:rPr>
          <w:rFonts w:ascii="宋体" w:hAnsi="宋体" w:eastAsia="宋体" w:cs="宋体"/>
          <w:spacing w:val="-15"/>
          <w:sz w:val="28"/>
          <w:szCs w:val="28"/>
        </w:rPr>
        <w:t>装配率；</w:t>
      </w:r>
    </w:p>
    <w:p>
      <w:pPr>
        <w:spacing w:before="298" w:line="219" w:lineRule="auto"/>
        <w:ind w:left="830"/>
        <w:rPr>
          <w:rFonts w:ascii="宋体" w:hAnsi="宋体" w:eastAsia="宋体" w:cs="宋体"/>
          <w:sz w:val="28"/>
          <w:szCs w:val="28"/>
        </w:rPr>
      </w:pPr>
      <w:r>
        <w:rPr>
          <w:rFonts w:hint="default" w:ascii="Times New Roman" w:hAnsi="Times New Roman" w:eastAsia="宋体" w:cs="Times New Roman"/>
          <w:spacing w:val="-8"/>
          <w:sz w:val="28"/>
          <w:szCs w:val="28"/>
        </w:rPr>
        <w:t>Q</w:t>
      </w:r>
      <w:r>
        <w:rPr>
          <w:rFonts w:hint="default" w:ascii="Times New Roman" w:hAnsi="Times New Roman" w:eastAsia="宋体" w:cs="Times New Roman"/>
          <w:spacing w:val="-8"/>
          <w:sz w:val="28"/>
          <w:szCs w:val="28"/>
          <w:vertAlign w:val="subscript"/>
          <w:lang w:val="en-US" w:eastAsia="zh-CN"/>
        </w:rPr>
        <w:t>1</w:t>
      </w:r>
      <w:r>
        <w:rPr>
          <w:rFonts w:ascii="宋体" w:hAnsi="宋体" w:eastAsia="宋体" w:cs="宋体"/>
          <w:spacing w:val="-8"/>
          <w:sz w:val="28"/>
          <w:szCs w:val="28"/>
        </w:rPr>
        <w:t>——</w:t>
      </w:r>
      <w:r>
        <w:rPr>
          <w:rFonts w:ascii="宋体" w:hAnsi="宋体" w:eastAsia="宋体" w:cs="宋体"/>
          <w:spacing w:val="-82"/>
          <w:sz w:val="28"/>
          <w:szCs w:val="28"/>
        </w:rPr>
        <w:t xml:space="preserve"> </w:t>
      </w:r>
      <w:r>
        <w:rPr>
          <w:rFonts w:ascii="宋体" w:hAnsi="宋体" w:eastAsia="宋体" w:cs="宋体"/>
          <w:spacing w:val="-8"/>
          <w:sz w:val="28"/>
          <w:szCs w:val="28"/>
        </w:rPr>
        <w:t>主体结构指标实际得分值；</w:t>
      </w:r>
    </w:p>
    <w:p>
      <w:pPr>
        <w:spacing w:before="307" w:line="584" w:lineRule="exact"/>
        <w:ind w:left="830"/>
        <w:rPr>
          <w:rFonts w:ascii="宋体" w:hAnsi="宋体" w:eastAsia="宋体" w:cs="宋体"/>
          <w:sz w:val="28"/>
          <w:szCs w:val="28"/>
        </w:rPr>
      </w:pPr>
      <w:r>
        <w:rPr>
          <w:rFonts w:hint="default" w:ascii="Times New Roman" w:hAnsi="Times New Roman" w:eastAsia="宋体" w:cs="Times New Roman"/>
          <w:spacing w:val="-9"/>
          <w:position w:val="23"/>
          <w:sz w:val="28"/>
          <w:szCs w:val="28"/>
        </w:rPr>
        <w:t>Q</w:t>
      </w:r>
      <w:r>
        <w:rPr>
          <w:rFonts w:hint="default" w:ascii="Times New Roman" w:hAnsi="Times New Roman" w:eastAsia="宋体" w:cs="Times New Roman"/>
          <w:spacing w:val="-9"/>
          <w:position w:val="23"/>
          <w:sz w:val="28"/>
          <w:szCs w:val="28"/>
          <w:vertAlign w:val="subscript"/>
        </w:rPr>
        <w:t>2</w:t>
      </w:r>
      <w:r>
        <w:rPr>
          <w:rFonts w:ascii="宋体" w:hAnsi="宋体" w:eastAsia="宋体" w:cs="宋体"/>
          <w:spacing w:val="-9"/>
          <w:position w:val="23"/>
          <w:sz w:val="28"/>
          <w:szCs w:val="28"/>
        </w:rPr>
        <w:t>——围护墙和内隔墙指标实际得分值；</w:t>
      </w:r>
    </w:p>
    <w:p>
      <w:pPr>
        <w:spacing w:line="212" w:lineRule="auto"/>
        <w:ind w:left="810"/>
        <w:rPr>
          <w:rFonts w:ascii="宋体" w:hAnsi="宋体" w:eastAsia="宋体" w:cs="宋体"/>
          <w:sz w:val="28"/>
          <w:szCs w:val="28"/>
        </w:rPr>
      </w:pPr>
      <w:r>
        <w:rPr>
          <w:rFonts w:ascii="Times New Roman" w:hAnsi="Times New Roman" w:eastAsia="Times New Roman" w:cs="Times New Roman"/>
          <w:spacing w:val="-8"/>
          <w:sz w:val="28"/>
          <w:szCs w:val="28"/>
        </w:rPr>
        <w:t>Q</w:t>
      </w:r>
      <w:r>
        <w:rPr>
          <w:rFonts w:hint="eastAsia" w:ascii="Times New Roman" w:hAnsi="Times New Roman" w:eastAsia="宋体" w:cs="Times New Roman"/>
          <w:spacing w:val="-8"/>
          <w:sz w:val="28"/>
          <w:szCs w:val="28"/>
          <w:vertAlign w:val="subscript"/>
          <w:lang w:val="en-US" w:eastAsia="zh-CN"/>
        </w:rPr>
        <w:t>3</w:t>
      </w:r>
      <w:r>
        <w:rPr>
          <w:rFonts w:ascii="Times New Roman" w:hAnsi="Times New Roman" w:eastAsia="Times New Roman" w:cs="Times New Roman"/>
          <w:spacing w:val="-8"/>
          <w:sz w:val="28"/>
          <w:szCs w:val="28"/>
        </w:rPr>
        <w:t>——</w:t>
      </w:r>
      <w:r>
        <w:rPr>
          <w:rFonts w:ascii="宋体" w:hAnsi="宋体" w:eastAsia="宋体" w:cs="宋体"/>
          <w:spacing w:val="-8"/>
          <w:sz w:val="28"/>
          <w:szCs w:val="28"/>
        </w:rPr>
        <w:t>装修和设备管线指标实际得分值；</w:t>
      </w:r>
    </w:p>
    <w:p>
      <w:pPr>
        <w:spacing w:line="247" w:lineRule="auto"/>
        <w:rPr>
          <w:rFonts w:ascii="Arial"/>
          <w:sz w:val="21"/>
        </w:rPr>
      </w:pPr>
    </w:p>
    <w:p>
      <w:pPr>
        <w:spacing w:before="92" w:line="644" w:lineRule="exact"/>
        <w:ind w:left="830"/>
        <w:rPr>
          <w:rFonts w:ascii="宋体" w:hAnsi="宋体" w:eastAsia="宋体" w:cs="宋体"/>
          <w:spacing w:val="-9"/>
          <w:position w:val="28"/>
          <w:sz w:val="28"/>
          <w:szCs w:val="28"/>
        </w:rPr>
      </w:pPr>
      <w:r>
        <w:rPr>
          <w:rFonts w:hint="default" w:ascii="Times New Roman" w:hAnsi="Times New Roman" w:eastAsia="宋体" w:cs="Times New Roman"/>
          <w:spacing w:val="-9"/>
          <w:position w:val="28"/>
          <w:sz w:val="28"/>
          <w:szCs w:val="28"/>
        </w:rPr>
        <w:t>Q</w:t>
      </w:r>
      <w:r>
        <w:rPr>
          <w:rFonts w:hint="eastAsia" w:ascii="Times New Roman" w:hAnsi="Times New Roman" w:eastAsia="宋体" w:cs="Times New Roman"/>
          <w:spacing w:val="-9"/>
          <w:position w:val="28"/>
          <w:sz w:val="28"/>
          <w:szCs w:val="28"/>
          <w:vertAlign w:val="subscript"/>
          <w:lang w:val="en-US" w:eastAsia="zh-CN"/>
        </w:rPr>
        <w:t>4</w:t>
      </w:r>
      <w:r>
        <w:rPr>
          <w:rFonts w:ascii="宋体" w:hAnsi="宋体" w:eastAsia="宋体" w:cs="宋体"/>
          <w:spacing w:val="-9"/>
          <w:position w:val="28"/>
          <w:sz w:val="28"/>
          <w:szCs w:val="28"/>
        </w:rPr>
        <w:t>——</w:t>
      </w:r>
      <w:r>
        <w:rPr>
          <w:rFonts w:hint="default" w:ascii="Times New Roman" w:hAnsi="Times New Roman" w:eastAsia="宋体" w:cs="Times New Roman"/>
          <w:spacing w:val="-9"/>
          <w:position w:val="28"/>
          <w:sz w:val="28"/>
          <w:szCs w:val="28"/>
        </w:rPr>
        <w:t>设计标准化指标实际得分值；</w:t>
      </w:r>
    </w:p>
    <w:p>
      <w:pPr>
        <w:spacing w:before="92" w:line="644" w:lineRule="exact"/>
        <w:ind w:left="830"/>
        <w:rPr>
          <w:rFonts w:hint="default" w:ascii="Times New Roman" w:hAnsi="Times New Roman" w:eastAsia="宋体" w:cs="Times New Roman"/>
          <w:spacing w:val="-9"/>
          <w:position w:val="28"/>
          <w:sz w:val="28"/>
          <w:szCs w:val="28"/>
        </w:rPr>
      </w:pPr>
      <w:r>
        <w:rPr>
          <w:rFonts w:hint="default" w:ascii="Times New Roman" w:hAnsi="Times New Roman" w:eastAsia="宋体" w:cs="Times New Roman"/>
          <w:spacing w:val="-9"/>
          <w:position w:val="28"/>
          <w:sz w:val="28"/>
          <w:szCs w:val="28"/>
          <w:lang w:val="en-US" w:eastAsia="zh-CN"/>
        </w:rPr>
        <w:t>Q</w:t>
      </w:r>
      <w:r>
        <w:rPr>
          <w:rFonts w:hint="eastAsia" w:ascii="宋体" w:hAnsi="宋体" w:eastAsia="宋体" w:cs="宋体"/>
          <w:spacing w:val="-9"/>
          <w:position w:val="28"/>
          <w:sz w:val="28"/>
          <w:szCs w:val="28"/>
          <w:vertAlign w:val="subscript"/>
          <w:lang w:val="en-US" w:eastAsia="zh-CN"/>
        </w:rPr>
        <w:t>5</w:t>
      </w:r>
      <w:r>
        <w:rPr>
          <w:rFonts w:ascii="宋体" w:hAnsi="宋体" w:eastAsia="宋体" w:cs="宋体"/>
          <w:spacing w:val="-9"/>
          <w:position w:val="28"/>
          <w:sz w:val="28"/>
          <w:szCs w:val="28"/>
        </w:rPr>
        <w:t>——装配率评价项目</w:t>
      </w:r>
      <w:r>
        <w:rPr>
          <w:rFonts w:hint="default" w:ascii="Times New Roman" w:hAnsi="Times New Roman" w:eastAsia="宋体" w:cs="Times New Roman"/>
          <w:spacing w:val="-9"/>
          <w:position w:val="28"/>
          <w:sz w:val="28"/>
          <w:szCs w:val="28"/>
        </w:rPr>
        <w:t>Q</w:t>
      </w:r>
      <w:r>
        <w:rPr>
          <w:rFonts w:hint="default" w:ascii="Times New Roman" w:hAnsi="Times New Roman" w:eastAsia="宋体" w:cs="Times New Roman"/>
          <w:spacing w:val="-9"/>
          <w:position w:val="28"/>
          <w:sz w:val="28"/>
          <w:szCs w:val="28"/>
          <w:vertAlign w:val="subscript"/>
        </w:rPr>
        <w:t>1</w:t>
      </w:r>
      <w:r>
        <w:rPr>
          <w:rFonts w:hint="default" w:ascii="Times New Roman" w:hAnsi="Times New Roman" w:eastAsia="宋体" w:cs="Times New Roman"/>
          <w:spacing w:val="-9"/>
          <w:position w:val="28"/>
          <w:sz w:val="28"/>
          <w:szCs w:val="28"/>
        </w:rPr>
        <w:t>、Q</w:t>
      </w:r>
      <w:r>
        <w:rPr>
          <w:rFonts w:hint="default" w:ascii="Times New Roman" w:hAnsi="Times New Roman" w:eastAsia="宋体" w:cs="Times New Roman"/>
          <w:spacing w:val="-9"/>
          <w:position w:val="28"/>
          <w:sz w:val="28"/>
          <w:szCs w:val="28"/>
          <w:vertAlign w:val="subscript"/>
        </w:rPr>
        <w:t>2</w:t>
      </w:r>
      <w:r>
        <w:rPr>
          <w:rFonts w:hint="default" w:ascii="Times New Roman" w:hAnsi="Times New Roman" w:eastAsia="宋体" w:cs="Times New Roman"/>
          <w:spacing w:val="-9"/>
          <w:position w:val="28"/>
          <w:sz w:val="28"/>
          <w:szCs w:val="28"/>
        </w:rPr>
        <w:t>、Q</w:t>
      </w:r>
      <w:r>
        <w:rPr>
          <w:rFonts w:hint="default" w:ascii="Times New Roman" w:hAnsi="Times New Roman" w:eastAsia="宋体" w:cs="Times New Roman"/>
          <w:spacing w:val="-9"/>
          <w:position w:val="28"/>
          <w:sz w:val="28"/>
          <w:szCs w:val="28"/>
          <w:vertAlign w:val="subscript"/>
        </w:rPr>
        <w:t>3</w:t>
      </w:r>
      <w:r>
        <w:rPr>
          <w:rFonts w:hint="default" w:ascii="Times New Roman" w:hAnsi="Times New Roman" w:eastAsia="宋体" w:cs="Times New Roman"/>
          <w:spacing w:val="-9"/>
          <w:position w:val="28"/>
          <w:sz w:val="28"/>
          <w:szCs w:val="28"/>
        </w:rPr>
        <w:t>、Q</w:t>
      </w:r>
      <w:r>
        <w:rPr>
          <w:rFonts w:hint="default" w:ascii="Times New Roman" w:hAnsi="Times New Roman" w:eastAsia="宋体" w:cs="Times New Roman"/>
          <w:spacing w:val="-9"/>
          <w:position w:val="28"/>
          <w:sz w:val="28"/>
          <w:szCs w:val="28"/>
          <w:vertAlign w:val="subscript"/>
        </w:rPr>
        <w:t>4</w:t>
      </w:r>
      <w:r>
        <w:rPr>
          <w:rFonts w:ascii="宋体" w:hAnsi="宋体" w:eastAsia="宋体" w:cs="宋体"/>
          <w:spacing w:val="-9"/>
          <w:position w:val="28"/>
          <w:sz w:val="28"/>
          <w:szCs w:val="28"/>
        </w:rPr>
        <w:t>中缺少的指标项分值总和；</w:t>
      </w:r>
    </w:p>
    <w:p>
      <w:pPr>
        <w:spacing w:before="92" w:line="644" w:lineRule="exact"/>
        <w:ind w:left="830"/>
        <w:rPr>
          <w:rFonts w:hint="default" w:ascii="Times New Roman" w:hAnsi="Times New Roman" w:eastAsia="宋体" w:cs="Times New Roman"/>
          <w:spacing w:val="-9"/>
          <w:position w:val="28"/>
          <w:sz w:val="28"/>
          <w:szCs w:val="28"/>
        </w:rPr>
        <w:sectPr>
          <w:type w:val="continuous"/>
          <w:pgSz w:w="11900" w:h="16820"/>
          <w:pgMar w:top="1440" w:right="1800" w:bottom="1440" w:left="1800" w:header="0" w:footer="659" w:gutter="0"/>
          <w:pgNumType w:fmt="decimal"/>
          <w:cols w:equalWidth="0" w:num="1">
            <w:col w:w="8375"/>
          </w:cols>
        </w:sectPr>
      </w:pPr>
      <w:r>
        <w:rPr>
          <w:rFonts w:hint="default" w:ascii="Times New Roman" w:hAnsi="Times New Roman" w:eastAsia="宋体" w:cs="Times New Roman"/>
          <w:spacing w:val="-9"/>
          <w:position w:val="28"/>
          <w:sz w:val="28"/>
          <w:szCs w:val="28"/>
          <w:lang w:val="en-US" w:eastAsia="zh-CN"/>
        </w:rPr>
        <w:t>Q</w:t>
      </w:r>
      <w:r>
        <w:rPr>
          <w:rFonts w:hint="eastAsia" w:ascii="Times New Roman" w:hAnsi="Times New Roman" w:eastAsia="宋体" w:cs="Times New Roman"/>
          <w:spacing w:val="-9"/>
          <w:position w:val="28"/>
          <w:sz w:val="28"/>
          <w:szCs w:val="28"/>
          <w:vertAlign w:val="subscript"/>
          <w:lang w:val="en-US" w:eastAsia="zh-CN"/>
        </w:rPr>
        <w:t>6</w:t>
      </w:r>
      <w:r>
        <w:rPr>
          <w:rFonts w:hint="default" w:ascii="Times New Roman" w:hAnsi="Times New Roman" w:eastAsia="宋体" w:cs="Times New Roman"/>
          <w:spacing w:val="-9"/>
          <w:position w:val="28"/>
          <w:sz w:val="28"/>
          <w:szCs w:val="28"/>
        </w:rPr>
        <w:t>——创新项指标</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sz w:val="24"/>
          <w:szCs w:val="24"/>
        </w:rPr>
      </w:pPr>
      <w:r>
        <w:rPr>
          <w:rFonts w:ascii="宋体" w:hAnsi="宋体" w:eastAsia="宋体" w:cs="宋体"/>
          <w:spacing w:val="-5"/>
          <w:sz w:val="24"/>
          <w:szCs w:val="24"/>
        </w:rPr>
        <w:t xml:space="preserve">表 </w:t>
      </w:r>
      <w:r>
        <w:rPr>
          <w:rFonts w:hint="default" w:ascii="Times New Roman" w:hAnsi="Times New Roman" w:eastAsia="宋体" w:cs="Times New Roman"/>
          <w:spacing w:val="-5"/>
          <w:sz w:val="24"/>
          <w:szCs w:val="24"/>
        </w:rPr>
        <w:t>1</w:t>
      </w:r>
      <w:r>
        <w:rPr>
          <w:rFonts w:hint="default" w:ascii="Times New Roman" w:hAnsi="Times New Roman" w:eastAsia="宋体" w:cs="Times New Roman"/>
          <w:spacing w:val="63"/>
          <w:sz w:val="24"/>
          <w:szCs w:val="24"/>
        </w:rPr>
        <w:t xml:space="preserve"> </w:t>
      </w:r>
      <w:r>
        <w:rPr>
          <w:rFonts w:ascii="宋体" w:hAnsi="宋体" w:eastAsia="宋体" w:cs="宋体"/>
          <w:spacing w:val="-5"/>
          <w:sz w:val="24"/>
          <w:szCs w:val="24"/>
        </w:rPr>
        <w:t>装配式建筑装配率计算表</w:t>
      </w:r>
    </w:p>
    <w:p>
      <w:pPr>
        <w:spacing w:line="80" w:lineRule="exact"/>
      </w:pPr>
    </w:p>
    <w:tbl>
      <w:tblPr>
        <w:tblStyle w:val="10"/>
        <w:tblW w:w="94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4"/>
        <w:gridCol w:w="2088"/>
        <w:gridCol w:w="2048"/>
        <w:gridCol w:w="1905"/>
        <w:gridCol w:w="1200"/>
        <w:gridCol w:w="1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5250" w:type="dxa"/>
            <w:gridSpan w:val="3"/>
            <w:vAlign w:val="top"/>
          </w:tcPr>
          <w:p>
            <w:pPr>
              <w:spacing w:line="247" w:lineRule="auto"/>
              <w:rPr>
                <w:rFonts w:ascii="Arial"/>
                <w:color w:val="auto"/>
                <w:sz w:val="21"/>
              </w:rPr>
            </w:pPr>
          </w:p>
          <w:p>
            <w:pPr>
              <w:pStyle w:val="11"/>
              <w:spacing w:before="65" w:line="220" w:lineRule="auto"/>
              <w:ind w:left="2255"/>
              <w:rPr>
                <w:color w:val="auto"/>
              </w:rPr>
            </w:pPr>
            <w:r>
              <w:rPr>
                <w:color w:val="auto"/>
                <w:spacing w:val="4"/>
              </w:rPr>
              <w:t>指标项</w:t>
            </w:r>
          </w:p>
        </w:tc>
        <w:tc>
          <w:tcPr>
            <w:tcW w:w="1905" w:type="dxa"/>
            <w:vAlign w:val="top"/>
          </w:tcPr>
          <w:p>
            <w:pPr>
              <w:spacing w:line="247" w:lineRule="auto"/>
              <w:rPr>
                <w:rFonts w:ascii="Arial"/>
                <w:color w:val="auto"/>
                <w:sz w:val="21"/>
              </w:rPr>
            </w:pPr>
          </w:p>
          <w:p>
            <w:pPr>
              <w:pStyle w:val="11"/>
              <w:spacing w:before="65" w:line="220" w:lineRule="auto"/>
              <w:ind w:left="645"/>
              <w:rPr>
                <w:color w:val="auto"/>
              </w:rPr>
            </w:pPr>
            <w:r>
              <w:rPr>
                <w:color w:val="auto"/>
                <w:spacing w:val="-2"/>
              </w:rPr>
              <w:t>指标要求</w:t>
            </w:r>
          </w:p>
        </w:tc>
        <w:tc>
          <w:tcPr>
            <w:tcW w:w="1200" w:type="dxa"/>
            <w:vAlign w:val="top"/>
          </w:tcPr>
          <w:p>
            <w:pPr>
              <w:spacing w:line="246" w:lineRule="auto"/>
              <w:rPr>
                <w:rFonts w:ascii="Arial"/>
                <w:color w:val="auto"/>
                <w:sz w:val="21"/>
              </w:rPr>
            </w:pPr>
          </w:p>
          <w:p>
            <w:pPr>
              <w:pStyle w:val="11"/>
              <w:spacing w:before="65" w:line="219" w:lineRule="auto"/>
              <w:jc w:val="center"/>
              <w:rPr>
                <w:color w:val="auto"/>
              </w:rPr>
            </w:pPr>
            <w:r>
              <w:rPr>
                <w:color w:val="auto"/>
                <w:spacing w:val="-2"/>
              </w:rPr>
              <w:t>指标分值</w:t>
            </w:r>
          </w:p>
        </w:tc>
        <w:tc>
          <w:tcPr>
            <w:tcW w:w="1080" w:type="dxa"/>
            <w:vAlign w:val="top"/>
          </w:tcPr>
          <w:p>
            <w:pPr>
              <w:pStyle w:val="11"/>
              <w:spacing w:before="303" w:line="219" w:lineRule="auto"/>
              <w:jc w:val="center"/>
              <w:rPr>
                <w:color w:val="auto"/>
              </w:rPr>
            </w:pPr>
            <w:r>
              <w:rPr>
                <w:color w:val="auto"/>
                <w:spacing w:val="-2"/>
              </w:rPr>
              <w:t>最低分值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1114" w:type="dxa"/>
            <w:vMerge w:val="restart"/>
            <w:tcBorders>
              <w:bottom w:val="nil"/>
            </w:tcBorders>
            <w:vAlign w:val="top"/>
          </w:tcPr>
          <w:p>
            <w:pPr>
              <w:pStyle w:val="11"/>
              <w:spacing w:before="129" w:line="220" w:lineRule="auto"/>
              <w:ind w:left="145"/>
              <w:rPr>
                <w:color w:val="auto"/>
                <w:spacing w:val="3"/>
              </w:rPr>
            </w:pPr>
          </w:p>
          <w:p>
            <w:pPr>
              <w:pStyle w:val="11"/>
              <w:spacing w:before="129" w:line="220" w:lineRule="auto"/>
              <w:ind w:left="145"/>
              <w:rPr>
                <w:color w:val="auto"/>
                <w:spacing w:val="3"/>
              </w:rPr>
            </w:pPr>
          </w:p>
          <w:p>
            <w:pPr>
              <w:pStyle w:val="11"/>
              <w:spacing w:before="129" w:line="220" w:lineRule="auto"/>
              <w:ind w:left="145"/>
              <w:rPr>
                <w:color w:val="auto"/>
              </w:rPr>
            </w:pPr>
            <w:r>
              <w:rPr>
                <w:color w:val="auto"/>
                <w:spacing w:val="3"/>
              </w:rPr>
              <w:t>主体结构</w:t>
            </w:r>
          </w:p>
          <w:p>
            <w:pPr>
              <w:pStyle w:val="11"/>
              <w:spacing w:before="241" w:line="220" w:lineRule="auto"/>
              <w:ind w:left="245"/>
              <w:rPr>
                <w:color w:val="auto"/>
              </w:rPr>
            </w:pPr>
            <w:r>
              <w:rPr>
                <w:rFonts w:hint="default" w:ascii="Times New Roman" w:hAnsi="Times New Roman" w:cs="Times New Roman"/>
                <w:color w:val="auto"/>
                <w:spacing w:val="8"/>
              </w:rPr>
              <w:t>(50分)</w:t>
            </w:r>
          </w:p>
        </w:tc>
        <w:tc>
          <w:tcPr>
            <w:tcW w:w="4136" w:type="dxa"/>
            <w:gridSpan w:val="2"/>
            <w:vAlign w:val="top"/>
          </w:tcPr>
          <w:p>
            <w:pPr>
              <w:pStyle w:val="11"/>
              <w:spacing w:before="128" w:line="219" w:lineRule="auto"/>
              <w:ind w:left="221"/>
              <w:rPr>
                <w:color w:val="auto"/>
                <w:spacing w:val="-1"/>
              </w:rPr>
            </w:pPr>
          </w:p>
          <w:p>
            <w:pPr>
              <w:pStyle w:val="11"/>
              <w:spacing w:before="128" w:line="219" w:lineRule="auto"/>
              <w:ind w:left="221"/>
              <w:rPr>
                <w:color w:val="auto"/>
              </w:rPr>
            </w:pPr>
            <w:r>
              <w:rPr>
                <w:color w:val="auto"/>
                <w:spacing w:val="-1"/>
              </w:rPr>
              <w:t>柱、支撑、承重墙、延性墙板等竖向构件</w:t>
            </w:r>
          </w:p>
        </w:tc>
        <w:tc>
          <w:tcPr>
            <w:tcW w:w="1905"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color w:val="auto"/>
                <w:position w:val="20"/>
              </w:rPr>
            </w:pPr>
            <w:r>
              <w:rPr>
                <w:rFonts w:hint="eastAsia"/>
                <w:color w:val="auto"/>
                <w:position w:val="20"/>
              </w:rPr>
              <w:t xml:space="preserve">取下列两种指标一： </w:t>
            </w:r>
            <w:r>
              <w:rPr>
                <w:rFonts w:hint="default" w:ascii="Times New Roman" w:hAnsi="Times New Roman" w:cs="Times New Roman"/>
                <w:color w:val="auto"/>
                <w:position w:val="20"/>
              </w:rPr>
              <w:t xml:space="preserve">①35%≤比例≤80% </w:t>
            </w:r>
          </w:p>
          <w:p>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rPr>
            </w:pPr>
            <w:r>
              <w:rPr>
                <w:rFonts w:hint="default" w:ascii="Times New Roman" w:hAnsi="Times New Roman" w:cs="Times New Roman"/>
                <w:color w:val="auto"/>
                <w:position w:val="20"/>
              </w:rPr>
              <w:t>②15%≤比例&lt;35%</w:t>
            </w:r>
          </w:p>
        </w:tc>
        <w:tc>
          <w:tcPr>
            <w:tcW w:w="1200"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color w:val="auto"/>
                <w:position w:val="20"/>
              </w:rPr>
            </w:pPr>
          </w:p>
          <w:p>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color w:val="auto"/>
                <w:position w:val="20"/>
              </w:rPr>
            </w:pPr>
            <w:r>
              <w:rPr>
                <w:rFonts w:hint="default" w:ascii="Times New Roman" w:hAnsi="Times New Roman" w:cs="Times New Roman"/>
                <w:color w:val="auto"/>
                <w:position w:val="20"/>
              </w:rPr>
              <w:t xml:space="preserve">①20～30* </w:t>
            </w:r>
          </w:p>
          <w:p>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color w:val="auto"/>
              </w:rPr>
            </w:pPr>
            <w:r>
              <w:rPr>
                <w:rFonts w:hint="default" w:ascii="Times New Roman" w:hAnsi="Times New Roman" w:cs="Times New Roman"/>
                <w:color w:val="auto"/>
                <w:position w:val="20"/>
              </w:rPr>
              <w:t>②5～20*</w:t>
            </w:r>
          </w:p>
        </w:tc>
        <w:tc>
          <w:tcPr>
            <w:tcW w:w="1080" w:type="dxa"/>
            <w:vMerge w:val="restart"/>
            <w:tcBorders>
              <w:bottom w:val="nil"/>
            </w:tcBorders>
            <w:vAlign w:val="top"/>
          </w:tcPr>
          <w:p>
            <w:pPr>
              <w:spacing w:line="373" w:lineRule="auto"/>
              <w:rPr>
                <w:rFonts w:hint="default" w:ascii="Times New Roman" w:hAnsi="Times New Roman" w:cs="Times New Roman"/>
                <w:color w:val="auto"/>
                <w:sz w:val="21"/>
              </w:rPr>
            </w:pPr>
          </w:p>
          <w:p>
            <w:pPr>
              <w:pStyle w:val="11"/>
              <w:spacing w:before="65" w:line="183" w:lineRule="auto"/>
              <w:ind w:left="559"/>
              <w:rPr>
                <w:rFonts w:hint="default" w:ascii="Times New Roman" w:hAnsi="Times New Roman" w:cs="Times New Roman"/>
                <w:color w:val="auto"/>
                <w:spacing w:val="-3"/>
              </w:rPr>
            </w:pPr>
          </w:p>
          <w:p>
            <w:pPr>
              <w:pStyle w:val="11"/>
              <w:spacing w:before="65" w:line="183" w:lineRule="auto"/>
              <w:ind w:left="559"/>
              <w:rPr>
                <w:rFonts w:hint="default" w:ascii="Times New Roman" w:hAnsi="Times New Roman" w:cs="Times New Roman"/>
                <w:color w:val="auto"/>
                <w:spacing w:val="-3"/>
              </w:rPr>
            </w:pPr>
          </w:p>
          <w:p>
            <w:pPr>
              <w:pStyle w:val="11"/>
              <w:spacing w:before="65" w:line="183" w:lineRule="auto"/>
              <w:ind w:left="559"/>
              <w:rPr>
                <w:rFonts w:hint="default" w:ascii="Times New Roman" w:hAnsi="Times New Roman" w:cs="Times New Roman"/>
                <w:color w:val="auto"/>
                <w:spacing w:val="-3"/>
              </w:rPr>
            </w:pPr>
          </w:p>
          <w:p>
            <w:pPr>
              <w:pStyle w:val="11"/>
              <w:spacing w:before="65" w:line="183" w:lineRule="auto"/>
              <w:ind w:left="559"/>
              <w:rPr>
                <w:rFonts w:hint="default" w:ascii="Times New Roman" w:hAnsi="Times New Roman" w:cs="Times New Roman"/>
                <w:color w:val="auto"/>
              </w:rPr>
            </w:pPr>
            <w:r>
              <w:rPr>
                <w:rFonts w:hint="default" w:ascii="Times New Roman" w:hAnsi="Times New Roman" w:cs="Times New Roman"/>
                <w:color w:val="auto"/>
                <w:spacing w:val="-3"/>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1114" w:type="dxa"/>
            <w:vMerge w:val="continue"/>
            <w:tcBorders>
              <w:top w:val="nil"/>
            </w:tcBorders>
            <w:vAlign w:val="top"/>
          </w:tcPr>
          <w:p>
            <w:pPr>
              <w:rPr>
                <w:rFonts w:ascii="Arial"/>
                <w:color w:val="auto"/>
                <w:sz w:val="21"/>
              </w:rPr>
            </w:pPr>
          </w:p>
        </w:tc>
        <w:tc>
          <w:tcPr>
            <w:tcW w:w="4136" w:type="dxa"/>
            <w:gridSpan w:val="2"/>
            <w:vAlign w:val="top"/>
          </w:tcPr>
          <w:p>
            <w:pPr>
              <w:pStyle w:val="11"/>
              <w:spacing w:before="148" w:line="219" w:lineRule="auto"/>
              <w:jc w:val="center"/>
              <w:rPr>
                <w:rFonts w:hint="eastAsia"/>
                <w:color w:val="auto"/>
                <w:position w:val="20"/>
                <w:lang w:val="en-US" w:eastAsia="zh-CN"/>
              </w:rPr>
            </w:pPr>
          </w:p>
          <w:p>
            <w:pPr>
              <w:pStyle w:val="11"/>
              <w:spacing w:before="148" w:line="219" w:lineRule="auto"/>
              <w:jc w:val="center"/>
              <w:rPr>
                <w:rFonts w:hint="eastAsia"/>
                <w:color w:val="auto"/>
                <w:position w:val="20"/>
                <w:lang w:val="en-US" w:eastAsia="zh-CN"/>
              </w:rPr>
            </w:pPr>
            <w:r>
              <w:rPr>
                <w:rFonts w:hint="eastAsia"/>
                <w:color w:val="auto"/>
                <w:position w:val="20"/>
                <w:lang w:val="en-US" w:eastAsia="zh-CN"/>
              </w:rPr>
              <w:t>梁、板、楼梯、阳台、空调板等水平构件</w:t>
            </w:r>
          </w:p>
          <w:p>
            <w:pPr>
              <w:pStyle w:val="11"/>
              <w:spacing w:before="148" w:line="219" w:lineRule="auto"/>
              <w:ind w:firstLine="400" w:firstLineChars="200"/>
              <w:rPr>
                <w:rFonts w:hint="eastAsia"/>
                <w:color w:val="auto"/>
                <w:spacing w:val="3"/>
                <w:lang w:eastAsia="zh-CN"/>
              </w:rPr>
            </w:pPr>
            <w:r>
              <w:rPr>
                <w:rFonts w:hint="eastAsia"/>
                <w:color w:val="auto"/>
                <w:position w:val="20"/>
                <w:lang w:val="en-US" w:eastAsia="zh-CN"/>
              </w:rPr>
              <w:t>｛水平构件与免支（拆）模一体化｝</w:t>
            </w:r>
          </w:p>
        </w:tc>
        <w:tc>
          <w:tcPr>
            <w:tcW w:w="1905"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color w:val="auto"/>
                <w:position w:val="20"/>
              </w:rPr>
            </w:pPr>
            <w:r>
              <w:rPr>
                <w:rFonts w:hint="eastAsia"/>
                <w:color w:val="auto"/>
                <w:position w:val="20"/>
              </w:rPr>
              <w:t xml:space="preserve">取下列两种指标一： </w:t>
            </w:r>
            <w:r>
              <w:rPr>
                <w:rFonts w:hint="default" w:ascii="Times New Roman" w:hAnsi="Times New Roman" w:cs="Times New Roman"/>
                <w:color w:val="auto"/>
                <w:position w:val="20"/>
              </w:rPr>
              <w:t xml:space="preserve">①60%≤比例≤80% </w:t>
            </w:r>
          </w:p>
          <w:p>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color w:val="auto"/>
                <w:position w:val="20"/>
              </w:rPr>
            </w:pPr>
            <w:r>
              <w:rPr>
                <w:rFonts w:hint="default" w:ascii="Times New Roman" w:hAnsi="Times New Roman" w:cs="Times New Roman"/>
                <w:color w:val="auto"/>
                <w:position w:val="20"/>
              </w:rPr>
              <w:t>②40%≤比例&lt;60%</w:t>
            </w:r>
          </w:p>
          <w:p>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eastAsia="宋体"/>
                <w:color w:val="auto"/>
                <w:position w:val="20"/>
                <w:lang w:val="en-US" w:eastAsia="zh-CN"/>
              </w:rPr>
            </w:pPr>
            <w:r>
              <w:rPr>
                <w:rFonts w:hint="default" w:ascii="Times New Roman" w:hAnsi="Times New Roman" w:cs="Times New Roman"/>
                <w:color w:val="auto"/>
                <w:position w:val="20"/>
                <w:lang w:val="en-US" w:eastAsia="zh-CN"/>
              </w:rPr>
              <w:t>(</w:t>
            </w:r>
            <w:r>
              <w:rPr>
                <w:rFonts w:hint="eastAsia" w:ascii="Times New Roman" w:hAnsi="Times New Roman" w:cs="Times New Roman"/>
                <w:color w:val="auto"/>
                <w:position w:val="20"/>
                <w:lang w:val="en-US" w:eastAsia="zh-CN"/>
              </w:rPr>
              <w:t>5</w:t>
            </w:r>
            <w:r>
              <w:rPr>
                <w:rFonts w:hint="default" w:ascii="Times New Roman" w:hAnsi="Times New Roman" w:cs="Times New Roman"/>
                <w:color w:val="auto"/>
                <w:position w:val="20"/>
              </w:rPr>
              <w:t>0%≤比例≤80%</w:t>
            </w:r>
            <w:r>
              <w:rPr>
                <w:rFonts w:hint="default" w:ascii="Times New Roman" w:hAnsi="Times New Roman" w:cs="Times New Roman"/>
                <w:color w:val="auto"/>
                <w:position w:val="20"/>
                <w:lang w:val="en-US" w:eastAsia="zh-CN"/>
              </w:rPr>
              <w:t>)</w:t>
            </w:r>
          </w:p>
        </w:tc>
        <w:tc>
          <w:tcPr>
            <w:tcW w:w="1200"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color w:val="auto"/>
                <w:position w:val="20"/>
              </w:rPr>
            </w:pPr>
          </w:p>
          <w:p>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color w:val="auto"/>
                <w:position w:val="20"/>
              </w:rPr>
            </w:pPr>
            <w:r>
              <w:rPr>
                <w:rFonts w:hint="default" w:ascii="Times New Roman" w:hAnsi="Times New Roman" w:cs="Times New Roman"/>
                <w:color w:val="auto"/>
                <w:position w:val="20"/>
              </w:rPr>
              <w:t xml:space="preserve">①10～20* </w:t>
            </w:r>
          </w:p>
          <w:p>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color w:val="auto"/>
                <w:position w:val="20"/>
              </w:rPr>
            </w:pPr>
            <w:r>
              <w:rPr>
                <w:rFonts w:hint="default" w:ascii="Times New Roman" w:hAnsi="Times New Roman" w:cs="Times New Roman"/>
                <w:color w:val="auto"/>
                <w:position w:val="20"/>
              </w:rPr>
              <w:t>②5～10*</w:t>
            </w:r>
          </w:p>
          <w:p>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color w:val="auto"/>
                <w:position w:val="20"/>
                <w:lang w:val="en-US" w:eastAsia="zh-CN"/>
              </w:rPr>
            </w:pPr>
            <w:r>
              <w:rPr>
                <w:rFonts w:hint="default" w:ascii="Times New Roman" w:hAnsi="Times New Roman" w:cs="Times New Roman"/>
                <w:color w:val="auto"/>
                <w:position w:val="20"/>
                <w:lang w:val="en-US" w:eastAsia="zh-CN"/>
              </w:rPr>
              <w:t>(</w:t>
            </w:r>
            <w:r>
              <w:rPr>
                <w:rFonts w:hint="eastAsia" w:ascii="Times New Roman" w:hAnsi="Times New Roman" w:cs="Times New Roman"/>
                <w:color w:val="auto"/>
                <w:position w:val="20"/>
                <w:lang w:val="en-US" w:eastAsia="zh-CN"/>
              </w:rPr>
              <w:t>5</w:t>
            </w:r>
            <w:r>
              <w:rPr>
                <w:rFonts w:hint="default" w:ascii="Times New Roman" w:hAnsi="Times New Roman" w:cs="Times New Roman"/>
                <w:color w:val="auto"/>
                <w:position w:val="20"/>
              </w:rPr>
              <w:t>～</w:t>
            </w:r>
            <w:r>
              <w:rPr>
                <w:rFonts w:hint="eastAsia" w:ascii="Times New Roman" w:hAnsi="Times New Roman" w:cs="Times New Roman"/>
                <w:color w:val="auto"/>
                <w:position w:val="20"/>
                <w:lang w:val="en-US" w:eastAsia="zh-CN"/>
              </w:rPr>
              <w:t>8</w:t>
            </w:r>
            <w:r>
              <w:rPr>
                <w:rFonts w:hint="default" w:ascii="Times New Roman" w:hAnsi="Times New Roman" w:cs="Times New Roman"/>
                <w:color w:val="auto"/>
                <w:position w:val="20"/>
              </w:rPr>
              <w:t>*</w:t>
            </w:r>
            <w:r>
              <w:rPr>
                <w:rFonts w:hint="default" w:ascii="Times New Roman" w:hAnsi="Times New Roman" w:cs="Times New Roman"/>
                <w:color w:val="auto"/>
                <w:position w:val="20"/>
                <w:lang w:val="en-US" w:eastAsia="zh-CN"/>
              </w:rPr>
              <w:t>)</w:t>
            </w:r>
          </w:p>
        </w:tc>
        <w:tc>
          <w:tcPr>
            <w:tcW w:w="1080" w:type="dxa"/>
            <w:vMerge w:val="continue"/>
            <w:tcBorders>
              <w:top w:val="nil"/>
            </w:tcBorders>
            <w:vAlign w:val="top"/>
          </w:tcPr>
          <w:p>
            <w:pPr>
              <w:rPr>
                <w:rFonts w:hint="default" w:ascii="Times New Roman" w:hAnsi="Times New Roman" w:cs="Times New Roman"/>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114" w:type="dxa"/>
            <w:vMerge w:val="restart"/>
            <w:tcBorders>
              <w:bottom w:val="nil"/>
            </w:tcBorders>
            <w:vAlign w:val="top"/>
          </w:tcPr>
          <w:p>
            <w:pPr>
              <w:spacing w:line="243" w:lineRule="auto"/>
              <w:rPr>
                <w:rFonts w:ascii="Arial"/>
                <w:color w:val="auto"/>
                <w:sz w:val="21"/>
              </w:rPr>
            </w:pPr>
          </w:p>
          <w:p>
            <w:pPr>
              <w:spacing w:line="243" w:lineRule="auto"/>
              <w:rPr>
                <w:rFonts w:ascii="Arial"/>
                <w:color w:val="auto"/>
                <w:sz w:val="21"/>
              </w:rPr>
            </w:pPr>
          </w:p>
          <w:p>
            <w:pPr>
              <w:spacing w:line="244" w:lineRule="auto"/>
              <w:rPr>
                <w:rFonts w:ascii="Arial"/>
                <w:color w:val="auto"/>
                <w:sz w:val="21"/>
              </w:rPr>
            </w:pPr>
          </w:p>
          <w:p>
            <w:pPr>
              <w:pStyle w:val="11"/>
              <w:spacing w:before="65" w:line="220" w:lineRule="auto"/>
              <w:ind w:left="145"/>
              <w:rPr>
                <w:color w:val="auto"/>
              </w:rPr>
            </w:pPr>
            <w:r>
              <w:rPr>
                <w:color w:val="auto"/>
                <w:spacing w:val="4"/>
              </w:rPr>
              <w:t>围护墙和</w:t>
            </w:r>
          </w:p>
          <w:p>
            <w:pPr>
              <w:pStyle w:val="11"/>
              <w:spacing w:before="231" w:line="219" w:lineRule="auto"/>
              <w:ind w:left="245"/>
              <w:rPr>
                <w:color w:val="auto"/>
              </w:rPr>
            </w:pPr>
            <w:r>
              <w:rPr>
                <w:color w:val="auto"/>
                <w:spacing w:val="2"/>
              </w:rPr>
              <w:t>内隔墙</w:t>
            </w:r>
          </w:p>
          <w:p>
            <w:pPr>
              <w:pStyle w:val="11"/>
              <w:spacing w:before="243" w:line="220" w:lineRule="auto"/>
              <w:ind w:left="245"/>
              <w:rPr>
                <w:color w:val="auto"/>
              </w:rPr>
            </w:pPr>
            <w:r>
              <w:rPr>
                <w:rFonts w:hint="default" w:ascii="Times New Roman" w:hAnsi="Times New Roman" w:cs="Times New Roman"/>
                <w:color w:val="auto"/>
                <w:spacing w:val="8"/>
              </w:rPr>
              <w:t>(20分)</w:t>
            </w:r>
          </w:p>
        </w:tc>
        <w:tc>
          <w:tcPr>
            <w:tcW w:w="4136" w:type="dxa"/>
            <w:gridSpan w:val="2"/>
            <w:vAlign w:val="top"/>
          </w:tcPr>
          <w:p>
            <w:pPr>
              <w:pStyle w:val="11"/>
              <w:spacing w:before="189" w:line="219" w:lineRule="auto"/>
              <w:ind w:left="1121"/>
              <w:rPr>
                <w:color w:val="auto"/>
              </w:rPr>
            </w:pPr>
            <w:r>
              <w:rPr>
                <w:color w:val="auto"/>
                <w:spacing w:val="-2"/>
              </w:rPr>
              <w:t>非承重围护墙非砌筑</w:t>
            </w:r>
          </w:p>
        </w:tc>
        <w:tc>
          <w:tcPr>
            <w:tcW w:w="1905" w:type="dxa"/>
            <w:vAlign w:val="top"/>
          </w:tcPr>
          <w:p>
            <w:pPr>
              <w:pStyle w:val="11"/>
              <w:spacing w:before="190" w:line="221" w:lineRule="auto"/>
              <w:ind w:left="595"/>
              <w:rPr>
                <w:color w:val="auto"/>
              </w:rPr>
            </w:pPr>
            <w:r>
              <w:rPr>
                <w:color w:val="auto"/>
              </w:rPr>
              <w:t>比例</w:t>
            </w:r>
            <w:r>
              <w:rPr>
                <w:rFonts w:hint="default" w:ascii="Times New Roman" w:hAnsi="Times New Roman" w:cs="Times New Roman"/>
                <w:color w:val="auto"/>
              </w:rPr>
              <w:t>≥80%</w:t>
            </w:r>
          </w:p>
        </w:tc>
        <w:tc>
          <w:tcPr>
            <w:tcW w:w="1200" w:type="dxa"/>
            <w:vAlign w:val="top"/>
          </w:tcPr>
          <w:p>
            <w:pPr>
              <w:pStyle w:val="11"/>
              <w:spacing w:before="241" w:line="182" w:lineRule="auto"/>
              <w:ind w:left="717"/>
              <w:rPr>
                <w:rFonts w:hint="default" w:ascii="Times New Roman" w:hAnsi="Times New Roman" w:cs="Times New Roman"/>
                <w:color w:val="auto"/>
              </w:rPr>
            </w:pPr>
            <w:r>
              <w:rPr>
                <w:rFonts w:hint="default" w:ascii="Times New Roman" w:hAnsi="Times New Roman" w:cs="Times New Roman"/>
                <w:color w:val="auto"/>
              </w:rPr>
              <w:t>5</w:t>
            </w:r>
          </w:p>
        </w:tc>
        <w:tc>
          <w:tcPr>
            <w:tcW w:w="1080" w:type="dxa"/>
            <w:vMerge w:val="restart"/>
            <w:tcBorders>
              <w:bottom w:val="nil"/>
            </w:tcBorders>
            <w:vAlign w:val="top"/>
          </w:tcPr>
          <w:p>
            <w:pPr>
              <w:spacing w:line="250" w:lineRule="auto"/>
              <w:rPr>
                <w:rFonts w:hint="default" w:ascii="Times New Roman" w:hAnsi="Times New Roman" w:cs="Times New Roman"/>
                <w:color w:val="auto"/>
                <w:sz w:val="21"/>
              </w:rPr>
            </w:pPr>
          </w:p>
          <w:p>
            <w:pPr>
              <w:spacing w:line="251" w:lineRule="auto"/>
              <w:rPr>
                <w:rFonts w:hint="default" w:ascii="Times New Roman" w:hAnsi="Times New Roman" w:cs="Times New Roman"/>
                <w:color w:val="auto"/>
                <w:sz w:val="21"/>
              </w:rPr>
            </w:pPr>
          </w:p>
          <w:p>
            <w:pPr>
              <w:spacing w:line="251" w:lineRule="auto"/>
              <w:rPr>
                <w:rFonts w:hint="default" w:ascii="Times New Roman" w:hAnsi="Times New Roman" w:cs="Times New Roman"/>
                <w:color w:val="auto"/>
                <w:sz w:val="21"/>
              </w:rPr>
            </w:pPr>
          </w:p>
          <w:p>
            <w:pPr>
              <w:spacing w:line="251" w:lineRule="auto"/>
              <w:rPr>
                <w:rFonts w:hint="default" w:ascii="Times New Roman" w:hAnsi="Times New Roman" w:cs="Times New Roman"/>
                <w:color w:val="auto"/>
                <w:sz w:val="21"/>
              </w:rPr>
            </w:pPr>
          </w:p>
          <w:p>
            <w:pPr>
              <w:spacing w:line="251" w:lineRule="auto"/>
              <w:rPr>
                <w:rFonts w:hint="default" w:ascii="Times New Roman" w:hAnsi="Times New Roman" w:cs="Times New Roman"/>
                <w:color w:val="auto"/>
                <w:sz w:val="21"/>
              </w:rPr>
            </w:pPr>
          </w:p>
          <w:p>
            <w:pPr>
              <w:spacing w:line="251" w:lineRule="auto"/>
              <w:rPr>
                <w:rFonts w:hint="default" w:ascii="Times New Roman" w:hAnsi="Times New Roman" w:cs="Times New Roman"/>
                <w:color w:val="auto"/>
                <w:sz w:val="21"/>
              </w:rPr>
            </w:pPr>
          </w:p>
          <w:p>
            <w:pPr>
              <w:pStyle w:val="11"/>
              <w:spacing w:before="65" w:line="184" w:lineRule="auto"/>
              <w:ind w:left="559"/>
              <w:rPr>
                <w:rFonts w:hint="default" w:ascii="Times New Roman" w:hAnsi="Times New Roman" w:cs="Times New Roman"/>
                <w:color w:val="auto"/>
              </w:rPr>
            </w:pPr>
            <w:r>
              <w:rPr>
                <w:rFonts w:hint="default" w:ascii="Times New Roman" w:hAnsi="Times New Roman" w:cs="Times New Roman"/>
                <w:color w:val="auto"/>
                <w:spacing w:val="-6"/>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jc w:val="center"/>
        </w:trPr>
        <w:tc>
          <w:tcPr>
            <w:tcW w:w="1114" w:type="dxa"/>
            <w:vMerge w:val="continue"/>
            <w:tcBorders>
              <w:top w:val="nil"/>
              <w:bottom w:val="nil"/>
            </w:tcBorders>
            <w:vAlign w:val="top"/>
          </w:tcPr>
          <w:p>
            <w:pPr>
              <w:rPr>
                <w:rFonts w:ascii="Arial"/>
                <w:color w:val="auto"/>
                <w:sz w:val="21"/>
              </w:rPr>
            </w:pPr>
          </w:p>
        </w:tc>
        <w:tc>
          <w:tcPr>
            <w:tcW w:w="4136" w:type="dxa"/>
            <w:gridSpan w:val="2"/>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position w:val="20"/>
              </w:rPr>
            </w:pPr>
            <w:r>
              <w:rPr>
                <w:color w:val="auto"/>
                <w:position w:val="20"/>
              </w:rPr>
              <w:t>围护墙与保温装饰一体化</w:t>
            </w:r>
          </w:p>
          <w:p>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position w:val="20"/>
              </w:rPr>
            </w:pPr>
            <w:r>
              <w:rPr>
                <w:color w:val="auto"/>
                <w:position w:val="20"/>
              </w:rPr>
              <w:t>(围护墙与保温一体化)</w:t>
            </w:r>
          </w:p>
          <w:p>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3"/>
              </w:rPr>
            </w:pPr>
            <w:r>
              <w:rPr>
                <w:color w:val="auto"/>
                <w:position w:val="20"/>
              </w:rPr>
              <w:t>(围护墙与</w:t>
            </w:r>
            <w:r>
              <w:rPr>
                <w:rFonts w:hint="eastAsia"/>
                <w:color w:val="auto"/>
                <w:position w:val="20"/>
                <w:lang w:val="en-US" w:eastAsia="zh-CN"/>
              </w:rPr>
              <w:t>装饰</w:t>
            </w:r>
            <w:r>
              <w:rPr>
                <w:color w:val="auto"/>
                <w:position w:val="20"/>
              </w:rPr>
              <w:t>一体化)</w:t>
            </w:r>
          </w:p>
        </w:tc>
        <w:tc>
          <w:tcPr>
            <w:tcW w:w="1905"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color w:val="auto"/>
                <w:position w:val="20"/>
              </w:rPr>
            </w:pPr>
            <w:r>
              <w:rPr>
                <w:rFonts w:hint="default" w:ascii="Times New Roman" w:hAnsi="Times New Roman" w:cs="Times New Roman"/>
                <w:color w:val="auto"/>
                <w:position w:val="20"/>
              </w:rPr>
              <w:t>50%≤比例≤80%</w:t>
            </w:r>
          </w:p>
          <w:p>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color w:val="auto"/>
                <w:position w:val="20"/>
              </w:rPr>
            </w:pPr>
            <w:r>
              <w:rPr>
                <w:rFonts w:hint="default" w:ascii="Times New Roman" w:hAnsi="Times New Roman" w:cs="Times New Roman"/>
                <w:color w:val="auto"/>
                <w:position w:val="20"/>
              </w:rPr>
              <w:t>(50%≤比≤80%)</w:t>
            </w:r>
          </w:p>
          <w:p>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3"/>
              </w:rPr>
            </w:pPr>
            <w:r>
              <w:rPr>
                <w:rFonts w:hint="default" w:ascii="Times New Roman" w:hAnsi="Times New Roman" w:cs="Times New Roman"/>
                <w:color w:val="auto"/>
                <w:position w:val="20"/>
              </w:rPr>
              <w:t>(50%≤比≤80%)</w:t>
            </w:r>
          </w:p>
        </w:tc>
        <w:tc>
          <w:tcPr>
            <w:tcW w:w="1200"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color w:val="auto"/>
                <w:position w:val="20"/>
              </w:rPr>
            </w:pPr>
            <w:r>
              <w:rPr>
                <w:rFonts w:hint="default" w:ascii="Times New Roman" w:hAnsi="Times New Roman" w:cs="Times New Roman"/>
                <w:color w:val="auto"/>
                <w:position w:val="20"/>
              </w:rPr>
              <w:t>2～5*</w:t>
            </w:r>
          </w:p>
          <w:p>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color w:val="auto"/>
                <w:position w:val="20"/>
              </w:rPr>
            </w:pPr>
            <w:r>
              <w:rPr>
                <w:rFonts w:hint="default" w:ascii="Times New Roman" w:hAnsi="Times New Roman" w:cs="Times New Roman"/>
                <w:color w:val="auto"/>
                <w:position w:val="20"/>
              </w:rPr>
              <w:t>(1.4～3.5*)</w:t>
            </w:r>
          </w:p>
          <w:p>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color w:val="auto"/>
                <w:spacing w:val="-5"/>
              </w:rPr>
            </w:pPr>
            <w:r>
              <w:rPr>
                <w:rFonts w:hint="default" w:ascii="Times New Roman" w:hAnsi="Times New Roman" w:cs="Times New Roman"/>
                <w:color w:val="auto"/>
                <w:position w:val="20"/>
              </w:rPr>
              <w:t>(1.4～3.5*)</w:t>
            </w:r>
          </w:p>
        </w:tc>
        <w:tc>
          <w:tcPr>
            <w:tcW w:w="1080" w:type="dxa"/>
            <w:vMerge w:val="continue"/>
            <w:tcBorders>
              <w:top w:val="nil"/>
              <w:bottom w:val="nil"/>
            </w:tcBorders>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1114" w:type="dxa"/>
            <w:vMerge w:val="continue"/>
            <w:tcBorders>
              <w:top w:val="nil"/>
              <w:bottom w:val="nil"/>
            </w:tcBorders>
            <w:vAlign w:val="top"/>
          </w:tcPr>
          <w:p>
            <w:pPr>
              <w:rPr>
                <w:rFonts w:ascii="Arial"/>
                <w:color w:val="auto"/>
                <w:sz w:val="21"/>
              </w:rPr>
            </w:pPr>
          </w:p>
        </w:tc>
        <w:tc>
          <w:tcPr>
            <w:tcW w:w="4136" w:type="dxa"/>
            <w:gridSpan w:val="2"/>
            <w:vAlign w:val="top"/>
          </w:tcPr>
          <w:p>
            <w:pPr>
              <w:pStyle w:val="11"/>
              <w:spacing w:before="181" w:line="219" w:lineRule="auto"/>
              <w:ind w:left="1421"/>
              <w:rPr>
                <w:color w:val="auto"/>
              </w:rPr>
            </w:pPr>
            <w:r>
              <w:rPr>
                <w:color w:val="auto"/>
                <w:spacing w:val="1"/>
              </w:rPr>
              <w:t>内隔墙非砌筑</w:t>
            </w:r>
          </w:p>
        </w:tc>
        <w:tc>
          <w:tcPr>
            <w:tcW w:w="1905" w:type="dxa"/>
            <w:vAlign w:val="top"/>
          </w:tcPr>
          <w:p>
            <w:pPr>
              <w:pStyle w:val="11"/>
              <w:spacing w:before="182" w:line="221" w:lineRule="auto"/>
              <w:ind w:left="595"/>
              <w:rPr>
                <w:color w:val="auto"/>
              </w:rPr>
            </w:pPr>
            <w:r>
              <w:rPr>
                <w:color w:val="auto"/>
              </w:rPr>
              <w:t>比例</w:t>
            </w:r>
            <w:r>
              <w:rPr>
                <w:rFonts w:hint="default" w:ascii="Times New Roman" w:hAnsi="Times New Roman" w:cs="Times New Roman"/>
                <w:color w:val="auto"/>
              </w:rPr>
              <w:t>≥50%</w:t>
            </w:r>
          </w:p>
        </w:tc>
        <w:tc>
          <w:tcPr>
            <w:tcW w:w="1200" w:type="dxa"/>
            <w:vAlign w:val="top"/>
          </w:tcPr>
          <w:p>
            <w:pPr>
              <w:pStyle w:val="11"/>
              <w:spacing w:before="233" w:line="182" w:lineRule="auto"/>
              <w:ind w:left="717"/>
              <w:rPr>
                <w:rFonts w:hint="default" w:ascii="Times New Roman" w:hAnsi="Times New Roman" w:cs="Times New Roman"/>
                <w:color w:val="auto"/>
              </w:rPr>
            </w:pPr>
            <w:r>
              <w:rPr>
                <w:rFonts w:hint="default" w:ascii="Times New Roman" w:hAnsi="Times New Roman" w:cs="Times New Roman"/>
                <w:color w:val="auto"/>
              </w:rPr>
              <w:t>5</w:t>
            </w:r>
          </w:p>
        </w:tc>
        <w:tc>
          <w:tcPr>
            <w:tcW w:w="1080" w:type="dxa"/>
            <w:vMerge w:val="continue"/>
            <w:tcBorders>
              <w:top w:val="nil"/>
              <w:bottom w:val="nil"/>
            </w:tcBorders>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jc w:val="center"/>
        </w:trPr>
        <w:tc>
          <w:tcPr>
            <w:tcW w:w="1114" w:type="dxa"/>
            <w:vMerge w:val="continue"/>
            <w:tcBorders>
              <w:top w:val="nil"/>
            </w:tcBorders>
            <w:vAlign w:val="top"/>
          </w:tcPr>
          <w:p>
            <w:pPr>
              <w:rPr>
                <w:rFonts w:ascii="Arial"/>
                <w:color w:val="auto"/>
                <w:sz w:val="21"/>
              </w:rPr>
            </w:pPr>
          </w:p>
        </w:tc>
        <w:tc>
          <w:tcPr>
            <w:tcW w:w="4136" w:type="dxa"/>
            <w:gridSpan w:val="2"/>
            <w:vAlign w:val="top"/>
          </w:tcPr>
          <w:p>
            <w:pPr>
              <w:pStyle w:val="11"/>
              <w:spacing w:before="142" w:line="490" w:lineRule="exact"/>
              <w:ind w:left="821"/>
              <w:rPr>
                <w:color w:val="auto"/>
              </w:rPr>
            </w:pPr>
            <w:r>
              <w:rPr>
                <w:color w:val="auto"/>
                <w:position w:val="22"/>
              </w:rPr>
              <w:t>内隔墙与管线、装修一体化</w:t>
            </w:r>
          </w:p>
          <w:p>
            <w:pPr>
              <w:pStyle w:val="11"/>
              <w:spacing w:line="219" w:lineRule="auto"/>
              <w:ind w:left="1021"/>
              <w:rPr>
                <w:color w:val="auto"/>
              </w:rPr>
            </w:pPr>
            <w:r>
              <w:rPr>
                <w:color w:val="auto"/>
                <w:spacing w:val="3"/>
              </w:rPr>
              <w:t>(内隔墙与管线一体化)</w:t>
            </w:r>
          </w:p>
        </w:tc>
        <w:tc>
          <w:tcPr>
            <w:tcW w:w="1905" w:type="dxa"/>
            <w:vAlign w:val="top"/>
          </w:tcPr>
          <w:p>
            <w:pPr>
              <w:pStyle w:val="11"/>
              <w:spacing w:before="163" w:line="462" w:lineRule="exact"/>
              <w:ind w:left="345"/>
              <w:rPr>
                <w:rFonts w:hint="default" w:ascii="Times New Roman" w:hAnsi="Times New Roman" w:cs="Times New Roman"/>
                <w:color w:val="auto"/>
              </w:rPr>
            </w:pPr>
            <w:r>
              <w:rPr>
                <w:rFonts w:hint="default" w:ascii="Times New Roman" w:hAnsi="Times New Roman" w:cs="Times New Roman"/>
                <w:color w:val="auto"/>
                <w:spacing w:val="-2"/>
                <w:position w:val="20"/>
              </w:rPr>
              <w:t>50%≤比例≤80%</w:t>
            </w:r>
          </w:p>
          <w:p>
            <w:pPr>
              <w:pStyle w:val="11"/>
              <w:spacing w:line="222" w:lineRule="auto"/>
              <w:ind w:left="345"/>
              <w:rPr>
                <w:color w:val="auto"/>
              </w:rPr>
            </w:pPr>
            <w:r>
              <w:rPr>
                <w:rFonts w:hint="default" w:ascii="Times New Roman" w:hAnsi="Times New Roman" w:cs="Times New Roman"/>
                <w:color w:val="auto"/>
                <w:spacing w:val="3"/>
              </w:rPr>
              <w:t>(50%≤比≤80%)</w:t>
            </w:r>
          </w:p>
        </w:tc>
        <w:tc>
          <w:tcPr>
            <w:tcW w:w="1200" w:type="dxa"/>
            <w:vAlign w:val="top"/>
          </w:tcPr>
          <w:p>
            <w:pPr>
              <w:pStyle w:val="11"/>
              <w:spacing w:before="203" w:line="183" w:lineRule="auto"/>
              <w:ind w:left="517"/>
              <w:rPr>
                <w:rFonts w:hint="default" w:ascii="Times New Roman" w:hAnsi="Times New Roman" w:cs="Times New Roman"/>
                <w:color w:val="auto"/>
              </w:rPr>
            </w:pPr>
            <w:r>
              <w:rPr>
                <w:rFonts w:hint="default" w:ascii="Times New Roman" w:hAnsi="Times New Roman" w:cs="Times New Roman"/>
                <w:color w:val="auto"/>
                <w:spacing w:val="-3"/>
              </w:rPr>
              <w:t>2～5*</w:t>
            </w:r>
          </w:p>
          <w:p>
            <w:pPr>
              <w:pStyle w:val="11"/>
              <w:spacing w:before="223" w:line="222" w:lineRule="auto"/>
              <w:ind w:left="267"/>
              <w:rPr>
                <w:rFonts w:hint="default" w:ascii="Times New Roman" w:hAnsi="Times New Roman" w:cs="Times New Roman"/>
                <w:color w:val="auto"/>
              </w:rPr>
            </w:pPr>
            <w:r>
              <w:rPr>
                <w:rFonts w:hint="default" w:ascii="Times New Roman" w:hAnsi="Times New Roman" w:cs="Times New Roman"/>
                <w:color w:val="auto"/>
                <w:spacing w:val="-5"/>
              </w:rPr>
              <w:t>(1.4~3.5*)</w:t>
            </w:r>
          </w:p>
        </w:tc>
        <w:tc>
          <w:tcPr>
            <w:tcW w:w="1080" w:type="dxa"/>
            <w:vMerge w:val="continue"/>
            <w:tcBorders>
              <w:top w:val="nil"/>
            </w:tcBorders>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1114" w:type="dxa"/>
            <w:vMerge w:val="restart"/>
            <w:tcBorders>
              <w:bottom w:val="nil"/>
            </w:tcBorders>
            <w:vAlign w:val="top"/>
          </w:tcPr>
          <w:p>
            <w:pPr>
              <w:spacing w:line="260" w:lineRule="auto"/>
              <w:rPr>
                <w:rFonts w:ascii="Arial"/>
                <w:color w:val="auto"/>
                <w:sz w:val="21"/>
              </w:rPr>
            </w:pPr>
          </w:p>
          <w:p>
            <w:pPr>
              <w:spacing w:line="260" w:lineRule="auto"/>
              <w:rPr>
                <w:rFonts w:ascii="Arial"/>
                <w:color w:val="auto"/>
                <w:sz w:val="21"/>
              </w:rPr>
            </w:pPr>
          </w:p>
          <w:p>
            <w:pPr>
              <w:spacing w:line="261" w:lineRule="auto"/>
              <w:rPr>
                <w:rFonts w:ascii="Arial"/>
                <w:color w:val="auto"/>
                <w:sz w:val="21"/>
              </w:rPr>
            </w:pPr>
          </w:p>
          <w:p>
            <w:pPr>
              <w:spacing w:line="261" w:lineRule="auto"/>
              <w:rPr>
                <w:rFonts w:ascii="Arial"/>
                <w:color w:val="auto"/>
                <w:sz w:val="21"/>
              </w:rPr>
            </w:pPr>
          </w:p>
          <w:p>
            <w:pPr>
              <w:pStyle w:val="11"/>
              <w:spacing w:before="65" w:line="434" w:lineRule="auto"/>
              <w:ind w:left="145" w:right="144" w:firstLine="99"/>
              <w:jc w:val="right"/>
              <w:rPr>
                <w:color w:val="auto"/>
              </w:rPr>
            </w:pPr>
            <w:r>
              <w:rPr>
                <w:color w:val="auto"/>
                <w:spacing w:val="5"/>
              </w:rPr>
              <w:t>装修和</w:t>
            </w:r>
            <w:r>
              <w:rPr>
                <w:color w:val="auto"/>
              </w:rPr>
              <w:t xml:space="preserve">  </w:t>
            </w:r>
            <w:r>
              <w:rPr>
                <w:color w:val="auto"/>
                <w:spacing w:val="3"/>
              </w:rPr>
              <w:t>设备管线</w:t>
            </w:r>
          </w:p>
          <w:p>
            <w:pPr>
              <w:pStyle w:val="11"/>
              <w:spacing w:line="220" w:lineRule="auto"/>
              <w:ind w:left="245"/>
              <w:rPr>
                <w:color w:val="auto"/>
              </w:rPr>
            </w:pPr>
            <w:r>
              <w:rPr>
                <w:rFonts w:hint="default" w:ascii="Times New Roman" w:hAnsi="Times New Roman" w:cs="Times New Roman"/>
                <w:color w:val="auto"/>
                <w:spacing w:val="8"/>
              </w:rPr>
              <w:t>(</w:t>
            </w:r>
            <w:r>
              <w:rPr>
                <w:rFonts w:hint="default" w:ascii="Times New Roman" w:hAnsi="Times New Roman" w:cs="Times New Roman"/>
                <w:color w:val="auto"/>
                <w:spacing w:val="8"/>
                <w:lang w:val="en-US" w:eastAsia="zh-CN"/>
              </w:rPr>
              <w:t>26</w:t>
            </w:r>
            <w:r>
              <w:rPr>
                <w:rFonts w:hint="default" w:ascii="Times New Roman" w:hAnsi="Times New Roman" w:cs="Times New Roman"/>
                <w:color w:val="auto"/>
                <w:spacing w:val="8"/>
              </w:rPr>
              <w:t>分)</w:t>
            </w:r>
          </w:p>
        </w:tc>
        <w:tc>
          <w:tcPr>
            <w:tcW w:w="4136" w:type="dxa"/>
            <w:gridSpan w:val="2"/>
            <w:vAlign w:val="top"/>
          </w:tcPr>
          <w:p>
            <w:pPr>
              <w:pStyle w:val="11"/>
              <w:spacing w:before="183" w:line="219" w:lineRule="auto"/>
              <w:ind w:left="1721"/>
              <w:rPr>
                <w:color w:val="auto"/>
              </w:rPr>
            </w:pPr>
            <w:r>
              <w:rPr>
                <w:color w:val="auto"/>
                <w:spacing w:val="-2"/>
              </w:rPr>
              <w:t>全装修</w:t>
            </w:r>
          </w:p>
        </w:tc>
        <w:tc>
          <w:tcPr>
            <w:tcW w:w="1905" w:type="dxa"/>
            <w:vAlign w:val="top"/>
          </w:tcPr>
          <w:p>
            <w:pPr>
              <w:rPr>
                <w:rFonts w:ascii="Arial"/>
                <w:color w:val="auto"/>
                <w:sz w:val="21"/>
              </w:rPr>
            </w:pPr>
          </w:p>
        </w:tc>
        <w:tc>
          <w:tcPr>
            <w:tcW w:w="1200" w:type="dxa"/>
            <w:vAlign w:val="top"/>
          </w:tcPr>
          <w:p>
            <w:pPr>
              <w:pStyle w:val="11"/>
              <w:spacing w:before="234" w:line="183" w:lineRule="auto"/>
              <w:ind w:left="717"/>
              <w:rPr>
                <w:rFonts w:hint="default" w:ascii="Times New Roman" w:hAnsi="Times New Roman" w:cs="Times New Roman"/>
                <w:color w:val="auto"/>
              </w:rPr>
            </w:pPr>
            <w:r>
              <w:rPr>
                <w:rFonts w:hint="default" w:ascii="Times New Roman" w:hAnsi="Times New Roman" w:cs="Times New Roman"/>
                <w:color w:val="auto"/>
              </w:rPr>
              <w:t>6</w:t>
            </w:r>
          </w:p>
        </w:tc>
        <w:tc>
          <w:tcPr>
            <w:tcW w:w="1080" w:type="dxa"/>
            <w:vAlign w:val="top"/>
          </w:tcPr>
          <w:p>
            <w:pPr>
              <w:pStyle w:val="11"/>
              <w:spacing w:before="234" w:line="183" w:lineRule="auto"/>
              <w:ind w:left="609"/>
              <w:rPr>
                <w:color w:val="auto"/>
              </w:rPr>
            </w:pPr>
            <w:r>
              <w:rPr>
                <w:rFonts w:hint="default" w:ascii="Times New Roman" w:hAnsi="Times New Roman" w:cs="Times New Roman"/>
                <w:color w:val="auto"/>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1114" w:type="dxa"/>
            <w:vMerge w:val="continue"/>
            <w:tcBorders>
              <w:top w:val="nil"/>
              <w:bottom w:val="nil"/>
            </w:tcBorders>
            <w:vAlign w:val="top"/>
          </w:tcPr>
          <w:p>
            <w:pPr>
              <w:rPr>
                <w:rFonts w:ascii="Arial"/>
                <w:color w:val="auto"/>
                <w:sz w:val="21"/>
              </w:rPr>
            </w:pPr>
          </w:p>
        </w:tc>
        <w:tc>
          <w:tcPr>
            <w:tcW w:w="4136" w:type="dxa"/>
            <w:gridSpan w:val="2"/>
            <w:vAlign w:val="top"/>
          </w:tcPr>
          <w:p>
            <w:pPr>
              <w:pStyle w:val="11"/>
              <w:spacing w:before="181" w:line="219" w:lineRule="auto"/>
              <w:ind w:left="1121"/>
              <w:rPr>
                <w:color w:val="auto"/>
              </w:rPr>
            </w:pPr>
            <w:r>
              <w:rPr>
                <w:color w:val="auto"/>
                <w:spacing w:val="-1"/>
              </w:rPr>
              <w:t>干式工法楼面、地面</w:t>
            </w:r>
          </w:p>
        </w:tc>
        <w:tc>
          <w:tcPr>
            <w:tcW w:w="1905" w:type="dxa"/>
            <w:vAlign w:val="top"/>
          </w:tcPr>
          <w:p>
            <w:pPr>
              <w:pStyle w:val="11"/>
              <w:spacing w:before="184" w:line="221" w:lineRule="auto"/>
              <w:ind w:left="595"/>
              <w:rPr>
                <w:color w:val="auto"/>
              </w:rPr>
            </w:pPr>
            <w:r>
              <w:rPr>
                <w:color w:val="auto"/>
              </w:rPr>
              <w:t>比例</w:t>
            </w:r>
            <w:r>
              <w:rPr>
                <w:rFonts w:hint="default" w:ascii="Times New Roman" w:hAnsi="Times New Roman" w:cs="Times New Roman"/>
                <w:color w:val="auto"/>
              </w:rPr>
              <w:t>≥70%</w:t>
            </w:r>
          </w:p>
        </w:tc>
        <w:tc>
          <w:tcPr>
            <w:tcW w:w="1200" w:type="dxa"/>
            <w:vAlign w:val="top"/>
          </w:tcPr>
          <w:p>
            <w:pPr>
              <w:pStyle w:val="11"/>
              <w:spacing w:before="234" w:line="183" w:lineRule="auto"/>
              <w:ind w:left="717"/>
              <w:rPr>
                <w:rFonts w:hint="default" w:ascii="Times New Roman" w:hAnsi="Times New Roman" w:eastAsia="宋体" w:cs="Times New Roman"/>
                <w:color w:val="auto"/>
                <w:lang w:eastAsia="zh-CN"/>
              </w:rPr>
            </w:pPr>
            <w:r>
              <w:rPr>
                <w:rFonts w:hint="default" w:ascii="Times New Roman" w:hAnsi="Times New Roman" w:cs="Times New Roman"/>
                <w:color w:val="auto"/>
                <w:lang w:val="en-US" w:eastAsia="zh-CN"/>
              </w:rPr>
              <w:t>5</w:t>
            </w:r>
          </w:p>
        </w:tc>
        <w:tc>
          <w:tcPr>
            <w:tcW w:w="1080" w:type="dxa"/>
            <w:vMerge w:val="restart"/>
            <w:tcBorders>
              <w:bottom w:val="nil"/>
            </w:tcBorders>
            <w:vAlign w:val="top"/>
          </w:tcPr>
          <w:p>
            <w:pPr>
              <w:rPr>
                <w:rFonts w:ascii="Arial"/>
                <w:color w:val="auto"/>
                <w:sz w:val="21"/>
              </w:rPr>
            </w:pPr>
          </w:p>
          <w:p>
            <w:pPr>
              <w:rPr>
                <w:rFonts w:ascii="Arial"/>
                <w:color w:val="auto"/>
                <w:sz w:val="21"/>
              </w:rPr>
            </w:pPr>
          </w:p>
          <w:p>
            <w:pPr>
              <w:rPr>
                <w:rFonts w:ascii="Arial"/>
                <w:color w:val="auto"/>
                <w:sz w:val="21"/>
              </w:rPr>
            </w:pPr>
          </w:p>
          <w:p>
            <w:pPr>
              <w:jc w:val="center"/>
              <w:rPr>
                <w:rFonts w:hint="default" w:ascii="Arial" w:eastAsia="宋体"/>
                <w:color w:val="auto"/>
                <w:sz w:val="21"/>
                <w:lang w:val="en-US" w:eastAsia="zh-CN"/>
              </w:rPr>
            </w:pPr>
            <w:r>
              <w:rPr>
                <w:rFonts w:hint="eastAsia" w:eastAsia="宋体"/>
                <w:color w:val="auto"/>
                <w:sz w:val="21"/>
                <w:lang w:val="en-US" w:eastAsia="zh-CN"/>
              </w:rPr>
              <w:t>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1114" w:type="dxa"/>
            <w:vMerge w:val="continue"/>
            <w:tcBorders>
              <w:top w:val="nil"/>
              <w:bottom w:val="nil"/>
            </w:tcBorders>
            <w:vAlign w:val="top"/>
          </w:tcPr>
          <w:p>
            <w:pPr>
              <w:rPr>
                <w:rFonts w:ascii="Arial"/>
                <w:color w:val="auto"/>
                <w:sz w:val="21"/>
              </w:rPr>
            </w:pPr>
          </w:p>
        </w:tc>
        <w:tc>
          <w:tcPr>
            <w:tcW w:w="4136" w:type="dxa"/>
            <w:gridSpan w:val="2"/>
            <w:vAlign w:val="top"/>
          </w:tcPr>
          <w:p>
            <w:pPr>
              <w:pStyle w:val="11"/>
              <w:spacing w:before="183" w:line="219" w:lineRule="auto"/>
              <w:ind w:left="1621"/>
              <w:rPr>
                <w:color w:val="auto"/>
              </w:rPr>
            </w:pPr>
            <w:r>
              <w:rPr>
                <w:color w:val="auto"/>
                <w:spacing w:val="3"/>
              </w:rPr>
              <w:t>集成厨房</w:t>
            </w:r>
          </w:p>
        </w:tc>
        <w:tc>
          <w:tcPr>
            <w:tcW w:w="1905" w:type="dxa"/>
            <w:vAlign w:val="top"/>
          </w:tcPr>
          <w:p>
            <w:pPr>
              <w:pStyle w:val="11"/>
              <w:spacing w:before="184" w:line="221" w:lineRule="auto"/>
              <w:ind w:left="345"/>
              <w:rPr>
                <w:rFonts w:hint="default" w:ascii="Times New Roman" w:hAnsi="Times New Roman" w:cs="Times New Roman"/>
                <w:color w:val="auto"/>
              </w:rPr>
            </w:pPr>
            <w:r>
              <w:rPr>
                <w:rFonts w:hint="default" w:ascii="Times New Roman" w:hAnsi="Times New Roman" w:cs="Times New Roman"/>
                <w:color w:val="auto"/>
                <w:spacing w:val="-2"/>
              </w:rPr>
              <w:t>70%≤比例≤90%</w:t>
            </w:r>
          </w:p>
        </w:tc>
        <w:tc>
          <w:tcPr>
            <w:tcW w:w="1200" w:type="dxa"/>
            <w:vAlign w:val="top"/>
          </w:tcPr>
          <w:p>
            <w:pPr>
              <w:pStyle w:val="11"/>
              <w:spacing w:before="234" w:line="183" w:lineRule="auto"/>
              <w:ind w:left="517"/>
              <w:rPr>
                <w:rFonts w:hint="default" w:ascii="Times New Roman" w:hAnsi="Times New Roman" w:cs="Times New Roman"/>
                <w:color w:val="auto"/>
              </w:rPr>
            </w:pPr>
            <w:r>
              <w:rPr>
                <w:rFonts w:hint="default" w:ascii="Times New Roman" w:hAnsi="Times New Roman" w:cs="Times New Roman"/>
                <w:color w:val="auto"/>
                <w:spacing w:val="-3"/>
              </w:rPr>
              <w:t>3～</w:t>
            </w:r>
            <w:r>
              <w:rPr>
                <w:rFonts w:hint="default" w:ascii="Times New Roman" w:hAnsi="Times New Roman" w:cs="Times New Roman"/>
                <w:color w:val="auto"/>
                <w:spacing w:val="-3"/>
                <w:lang w:val="en-US" w:eastAsia="zh-CN"/>
              </w:rPr>
              <w:t>5</w:t>
            </w:r>
            <w:r>
              <w:rPr>
                <w:rFonts w:hint="default" w:ascii="Times New Roman" w:hAnsi="Times New Roman" w:cs="Times New Roman"/>
                <w:color w:val="auto"/>
                <w:spacing w:val="-3"/>
              </w:rPr>
              <w:t>*</w:t>
            </w:r>
          </w:p>
        </w:tc>
        <w:tc>
          <w:tcPr>
            <w:tcW w:w="1080" w:type="dxa"/>
            <w:vMerge w:val="continue"/>
            <w:tcBorders>
              <w:top w:val="nil"/>
              <w:bottom w:val="nil"/>
            </w:tcBorders>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1114" w:type="dxa"/>
            <w:vMerge w:val="continue"/>
            <w:tcBorders>
              <w:top w:val="nil"/>
              <w:bottom w:val="nil"/>
            </w:tcBorders>
            <w:vAlign w:val="top"/>
          </w:tcPr>
          <w:p>
            <w:pPr>
              <w:rPr>
                <w:rFonts w:ascii="Arial"/>
                <w:color w:val="auto"/>
                <w:sz w:val="21"/>
              </w:rPr>
            </w:pPr>
          </w:p>
        </w:tc>
        <w:tc>
          <w:tcPr>
            <w:tcW w:w="4136" w:type="dxa"/>
            <w:gridSpan w:val="2"/>
            <w:vAlign w:val="top"/>
          </w:tcPr>
          <w:p>
            <w:pPr>
              <w:pStyle w:val="11"/>
              <w:spacing w:before="183" w:line="219" w:lineRule="auto"/>
              <w:ind w:left="1521"/>
              <w:rPr>
                <w:color w:val="auto"/>
              </w:rPr>
            </w:pPr>
            <w:r>
              <w:rPr>
                <w:color w:val="auto"/>
                <w:spacing w:val="3"/>
              </w:rPr>
              <w:t>集成卫生间</w:t>
            </w:r>
          </w:p>
        </w:tc>
        <w:tc>
          <w:tcPr>
            <w:tcW w:w="1905" w:type="dxa"/>
            <w:vAlign w:val="top"/>
          </w:tcPr>
          <w:p>
            <w:pPr>
              <w:pStyle w:val="11"/>
              <w:spacing w:before="184" w:line="221" w:lineRule="auto"/>
              <w:ind w:left="345"/>
              <w:rPr>
                <w:rFonts w:hint="default" w:ascii="Times New Roman" w:hAnsi="Times New Roman" w:cs="Times New Roman"/>
                <w:color w:val="auto"/>
              </w:rPr>
            </w:pPr>
            <w:r>
              <w:rPr>
                <w:rFonts w:hint="default" w:ascii="Times New Roman" w:hAnsi="Times New Roman" w:cs="Times New Roman"/>
                <w:color w:val="auto"/>
                <w:spacing w:val="-2"/>
              </w:rPr>
              <w:t>70%≤比例≤90%</w:t>
            </w:r>
          </w:p>
        </w:tc>
        <w:tc>
          <w:tcPr>
            <w:tcW w:w="1200" w:type="dxa"/>
            <w:vAlign w:val="top"/>
          </w:tcPr>
          <w:p>
            <w:pPr>
              <w:pStyle w:val="11"/>
              <w:spacing w:before="234" w:line="183" w:lineRule="auto"/>
              <w:ind w:left="517"/>
              <w:rPr>
                <w:rFonts w:hint="default" w:ascii="Times New Roman" w:hAnsi="Times New Roman" w:cs="Times New Roman"/>
                <w:color w:val="auto"/>
              </w:rPr>
            </w:pPr>
            <w:r>
              <w:rPr>
                <w:rFonts w:hint="default" w:ascii="Times New Roman" w:hAnsi="Times New Roman" w:cs="Times New Roman"/>
                <w:color w:val="auto"/>
                <w:spacing w:val="-3"/>
              </w:rPr>
              <w:t>3～</w:t>
            </w:r>
            <w:r>
              <w:rPr>
                <w:rFonts w:hint="default" w:ascii="Times New Roman" w:hAnsi="Times New Roman" w:cs="Times New Roman"/>
                <w:color w:val="auto"/>
                <w:spacing w:val="-3"/>
                <w:lang w:val="en-US" w:eastAsia="zh-CN"/>
              </w:rPr>
              <w:t>5</w:t>
            </w:r>
            <w:r>
              <w:rPr>
                <w:rFonts w:hint="default" w:ascii="Times New Roman" w:hAnsi="Times New Roman" w:cs="Times New Roman"/>
                <w:color w:val="auto"/>
                <w:spacing w:val="-3"/>
              </w:rPr>
              <w:t>*</w:t>
            </w:r>
          </w:p>
        </w:tc>
        <w:tc>
          <w:tcPr>
            <w:tcW w:w="1080" w:type="dxa"/>
            <w:vMerge w:val="continue"/>
            <w:tcBorders>
              <w:top w:val="nil"/>
              <w:bottom w:val="nil"/>
            </w:tcBorders>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1114" w:type="dxa"/>
            <w:vMerge w:val="continue"/>
            <w:tcBorders>
              <w:top w:val="nil"/>
            </w:tcBorders>
            <w:vAlign w:val="top"/>
          </w:tcPr>
          <w:p>
            <w:pPr>
              <w:rPr>
                <w:rFonts w:ascii="Arial"/>
                <w:color w:val="auto"/>
                <w:sz w:val="21"/>
              </w:rPr>
            </w:pPr>
          </w:p>
        </w:tc>
        <w:tc>
          <w:tcPr>
            <w:tcW w:w="4136" w:type="dxa"/>
            <w:gridSpan w:val="2"/>
            <w:vAlign w:val="top"/>
          </w:tcPr>
          <w:p>
            <w:pPr>
              <w:pStyle w:val="11"/>
              <w:spacing w:before="123" w:line="219" w:lineRule="auto"/>
              <w:ind w:left="1621"/>
              <w:rPr>
                <w:color w:val="auto"/>
              </w:rPr>
            </w:pPr>
            <w:r>
              <w:rPr>
                <w:color w:val="auto"/>
                <w:spacing w:val="2"/>
              </w:rPr>
              <w:t>管线分离</w:t>
            </w:r>
          </w:p>
        </w:tc>
        <w:tc>
          <w:tcPr>
            <w:tcW w:w="1905" w:type="dxa"/>
            <w:vAlign w:val="top"/>
          </w:tcPr>
          <w:p>
            <w:pPr>
              <w:pStyle w:val="11"/>
              <w:spacing w:before="194" w:line="221" w:lineRule="auto"/>
              <w:ind w:left="345"/>
              <w:rPr>
                <w:rFonts w:hint="default" w:ascii="Times New Roman" w:hAnsi="Times New Roman" w:cs="Times New Roman"/>
                <w:color w:val="auto"/>
              </w:rPr>
            </w:pPr>
            <w:r>
              <w:rPr>
                <w:rFonts w:hint="default" w:ascii="Times New Roman" w:hAnsi="Times New Roman" w:cs="Times New Roman"/>
                <w:color w:val="auto"/>
                <w:spacing w:val="-2"/>
                <w:lang w:val="en-US" w:eastAsia="zh-CN"/>
              </w:rPr>
              <w:t>3</w:t>
            </w:r>
            <w:r>
              <w:rPr>
                <w:rFonts w:hint="default" w:ascii="Times New Roman" w:hAnsi="Times New Roman" w:cs="Times New Roman"/>
                <w:color w:val="auto"/>
                <w:spacing w:val="-2"/>
              </w:rPr>
              <w:t>0%≤比例≤70%</w:t>
            </w:r>
          </w:p>
        </w:tc>
        <w:tc>
          <w:tcPr>
            <w:tcW w:w="1200" w:type="dxa"/>
            <w:vAlign w:val="top"/>
          </w:tcPr>
          <w:p>
            <w:pPr>
              <w:pStyle w:val="11"/>
              <w:spacing w:before="244" w:line="183" w:lineRule="auto"/>
              <w:ind w:left="517"/>
              <w:rPr>
                <w:rFonts w:hint="default" w:ascii="Times New Roman" w:hAnsi="Times New Roman" w:cs="Times New Roman"/>
                <w:color w:val="auto"/>
              </w:rPr>
            </w:pPr>
            <w:r>
              <w:rPr>
                <w:rFonts w:hint="default" w:ascii="Times New Roman" w:hAnsi="Times New Roman" w:cs="Times New Roman"/>
                <w:color w:val="auto"/>
                <w:spacing w:val="-2"/>
                <w:lang w:val="en-US" w:eastAsia="zh-CN"/>
              </w:rPr>
              <w:t>3</w:t>
            </w:r>
            <w:r>
              <w:rPr>
                <w:rFonts w:hint="default" w:ascii="Times New Roman" w:hAnsi="Times New Roman" w:cs="Times New Roman"/>
                <w:color w:val="auto"/>
                <w:spacing w:val="-2"/>
              </w:rPr>
              <w:t>～</w:t>
            </w:r>
            <w:r>
              <w:rPr>
                <w:rFonts w:hint="default" w:ascii="Times New Roman" w:hAnsi="Times New Roman" w:cs="Times New Roman"/>
                <w:color w:val="auto"/>
                <w:spacing w:val="-2"/>
                <w:lang w:val="en-US" w:eastAsia="zh-CN"/>
              </w:rPr>
              <w:t>5</w:t>
            </w:r>
            <w:r>
              <w:rPr>
                <w:rFonts w:hint="default" w:ascii="Times New Roman" w:hAnsi="Times New Roman" w:cs="Times New Roman"/>
                <w:color w:val="auto"/>
                <w:spacing w:val="-2"/>
              </w:rPr>
              <w:t>*</w:t>
            </w:r>
          </w:p>
        </w:tc>
        <w:tc>
          <w:tcPr>
            <w:tcW w:w="1080" w:type="dxa"/>
            <w:vMerge w:val="continue"/>
            <w:tcBorders>
              <w:top w:val="nil"/>
            </w:tcBorders>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1114" w:type="dxa"/>
            <w:vMerge w:val="restart"/>
            <w:tcBorders>
              <w:top w:val="nil"/>
            </w:tcBorders>
            <w:vAlign w:val="top"/>
          </w:tcPr>
          <w:p>
            <w:pPr>
              <w:jc w:val="center"/>
              <w:rPr>
                <w:rFonts w:ascii="宋体" w:hAnsi="宋体" w:eastAsia="宋体" w:cs="宋体"/>
                <w:b w:val="0"/>
                <w:bCs w:val="0"/>
                <w:color w:val="auto"/>
                <w:sz w:val="20"/>
                <w:szCs w:val="20"/>
              </w:rPr>
            </w:pPr>
          </w:p>
          <w:p>
            <w:pPr>
              <w:jc w:val="center"/>
              <w:rPr>
                <w:rFonts w:ascii="Arial"/>
                <w:color w:val="auto"/>
                <w:sz w:val="21"/>
              </w:rPr>
            </w:pPr>
            <w:r>
              <w:rPr>
                <w:rFonts w:ascii="宋体" w:hAnsi="宋体" w:eastAsia="宋体" w:cs="宋体"/>
                <w:b w:val="0"/>
                <w:bCs w:val="0"/>
                <w:color w:val="auto"/>
                <w:sz w:val="20"/>
                <w:szCs w:val="20"/>
              </w:rPr>
              <w:t xml:space="preserve">设计标准化 </w:t>
            </w:r>
            <w:r>
              <w:rPr>
                <w:rFonts w:hint="default" w:ascii="Times New Roman" w:hAnsi="Times New Roman" w:eastAsia="宋体" w:cs="Times New Roman"/>
                <w:b w:val="0"/>
                <w:bCs w:val="0"/>
                <w:color w:val="auto"/>
                <w:sz w:val="20"/>
                <w:szCs w:val="20"/>
              </w:rPr>
              <w:t>（</w:t>
            </w:r>
            <w:r>
              <w:rPr>
                <w:rFonts w:hint="default" w:ascii="Times New Roman" w:hAnsi="Times New Roman" w:eastAsia="TimesNewRomanPSMT" w:cs="Times New Roman"/>
                <w:b w:val="0"/>
                <w:bCs w:val="0"/>
                <w:color w:val="auto"/>
                <w:sz w:val="20"/>
                <w:szCs w:val="20"/>
              </w:rPr>
              <w:t xml:space="preserve">4 </w:t>
            </w:r>
            <w:r>
              <w:rPr>
                <w:rFonts w:hint="default" w:ascii="Times New Roman" w:hAnsi="Times New Roman" w:eastAsia="宋体" w:cs="Times New Roman"/>
                <w:b w:val="0"/>
                <w:bCs w:val="0"/>
                <w:color w:val="auto"/>
                <w:sz w:val="20"/>
                <w:szCs w:val="20"/>
              </w:rPr>
              <w:t>分）</w:t>
            </w:r>
          </w:p>
        </w:tc>
        <w:tc>
          <w:tcPr>
            <w:tcW w:w="4136" w:type="dxa"/>
            <w:gridSpan w:val="2"/>
            <w:vAlign w:val="top"/>
          </w:tcPr>
          <w:p>
            <w:pPr>
              <w:pStyle w:val="11"/>
              <w:spacing w:before="123" w:line="219" w:lineRule="auto"/>
              <w:ind w:left="1621"/>
              <w:rPr>
                <w:color w:val="auto"/>
                <w:spacing w:val="2"/>
              </w:rPr>
            </w:pPr>
            <w:r>
              <w:rPr>
                <w:rFonts w:ascii="宋体" w:hAnsi="宋体" w:eastAsia="宋体" w:cs="宋体"/>
                <w:b w:val="0"/>
                <w:bCs w:val="0"/>
                <w:color w:val="auto"/>
                <w:sz w:val="20"/>
                <w:szCs w:val="20"/>
              </w:rPr>
              <w:t>标准化预制部件</w:t>
            </w:r>
          </w:p>
        </w:tc>
        <w:tc>
          <w:tcPr>
            <w:tcW w:w="1905" w:type="dxa"/>
            <w:vAlign w:val="top"/>
          </w:tcPr>
          <w:p>
            <w:pPr>
              <w:pStyle w:val="11"/>
              <w:spacing w:before="194" w:line="221" w:lineRule="auto"/>
              <w:ind w:left="345"/>
              <w:rPr>
                <w:rFonts w:hint="default" w:ascii="Times New Roman" w:hAnsi="Times New Roman" w:cs="Times New Roman"/>
                <w:color w:val="auto"/>
                <w:spacing w:val="-2"/>
              </w:rPr>
            </w:pPr>
            <w:r>
              <w:rPr>
                <w:rFonts w:hint="default" w:ascii="Times New Roman" w:hAnsi="Times New Roman" w:eastAsia="TimesNewRomanPSMT" w:cs="Times New Roman"/>
                <w:b w:val="0"/>
                <w:bCs w:val="0"/>
                <w:color w:val="auto"/>
                <w:sz w:val="20"/>
                <w:szCs w:val="20"/>
              </w:rPr>
              <w:t>50%</w:t>
            </w:r>
            <w:r>
              <w:rPr>
                <w:rFonts w:hint="default" w:ascii="Times New Roman" w:hAnsi="Times New Roman" w:eastAsia="宋体" w:cs="Times New Roman"/>
                <w:b w:val="0"/>
                <w:bCs w:val="0"/>
                <w:color w:val="auto"/>
                <w:sz w:val="20"/>
                <w:szCs w:val="20"/>
              </w:rPr>
              <w:t>≤比例≤</w:t>
            </w:r>
            <w:r>
              <w:rPr>
                <w:rFonts w:hint="default" w:ascii="Times New Roman" w:hAnsi="Times New Roman" w:eastAsia="TimesNewRomanPSMT" w:cs="Times New Roman"/>
                <w:b w:val="0"/>
                <w:bCs w:val="0"/>
                <w:color w:val="auto"/>
                <w:sz w:val="20"/>
                <w:szCs w:val="20"/>
              </w:rPr>
              <w:t>70%</w:t>
            </w:r>
          </w:p>
        </w:tc>
        <w:tc>
          <w:tcPr>
            <w:tcW w:w="1200" w:type="dxa"/>
            <w:vAlign w:val="top"/>
          </w:tcPr>
          <w:p>
            <w:pPr>
              <w:pStyle w:val="11"/>
              <w:spacing w:before="244" w:line="183" w:lineRule="auto"/>
              <w:ind w:left="517"/>
              <w:rPr>
                <w:rFonts w:hint="default" w:ascii="Times New Roman" w:hAnsi="Times New Roman" w:cs="Times New Roman"/>
                <w:color w:val="auto"/>
                <w:spacing w:val="-2"/>
              </w:rPr>
            </w:pPr>
            <w:r>
              <w:rPr>
                <w:rFonts w:hint="default" w:ascii="Times New Roman" w:hAnsi="Times New Roman" w:eastAsia="TimesNewRomanPSMT" w:cs="Times New Roman"/>
                <w:b w:val="0"/>
                <w:bCs w:val="0"/>
                <w:color w:val="auto"/>
                <w:sz w:val="20"/>
                <w:szCs w:val="20"/>
              </w:rPr>
              <w:t>1</w:t>
            </w:r>
            <w:r>
              <w:rPr>
                <w:rFonts w:hint="default" w:ascii="Times New Roman" w:hAnsi="Times New Roman" w:eastAsia="宋体" w:cs="Times New Roman"/>
                <w:b w:val="0"/>
                <w:bCs w:val="0"/>
                <w:color w:val="auto"/>
                <w:sz w:val="20"/>
                <w:szCs w:val="20"/>
              </w:rPr>
              <w:t>～</w:t>
            </w:r>
            <w:r>
              <w:rPr>
                <w:rFonts w:hint="default" w:ascii="Times New Roman" w:hAnsi="Times New Roman" w:eastAsia="TimesNewRomanPSMT" w:cs="Times New Roman"/>
                <w:b w:val="0"/>
                <w:bCs w:val="0"/>
                <w:color w:val="auto"/>
                <w:sz w:val="20"/>
                <w:szCs w:val="20"/>
              </w:rPr>
              <w:t>3*</w:t>
            </w:r>
          </w:p>
        </w:tc>
        <w:tc>
          <w:tcPr>
            <w:tcW w:w="1080" w:type="dxa"/>
            <w:vMerge w:val="restart"/>
            <w:tcBorders>
              <w:top w:val="nil"/>
            </w:tcBorders>
            <w:vAlign w:val="top"/>
          </w:tcPr>
          <w:p>
            <w:pPr>
              <w:jc w:val="center"/>
              <w:rPr>
                <w:rFonts w:hint="eastAsia" w:ascii="TimesNewRomanPSMT" w:hAnsi="TimesNewRomanPSMT" w:eastAsia="宋体" w:cs="TimesNewRomanPSMT"/>
                <w:b w:val="0"/>
                <w:bCs w:val="0"/>
                <w:color w:val="auto"/>
                <w:sz w:val="20"/>
                <w:szCs w:val="20"/>
                <w:lang w:val="en-US" w:eastAsia="zh-CN"/>
              </w:rPr>
            </w:pPr>
            <w:r>
              <w:rPr>
                <w:rFonts w:hint="eastAsia" w:ascii="TimesNewRomanPSMT" w:hAnsi="TimesNewRomanPSMT" w:eastAsia="宋体" w:cs="TimesNewRomanPSMT"/>
                <w:b w:val="0"/>
                <w:bCs w:val="0"/>
                <w:color w:val="auto"/>
                <w:sz w:val="20"/>
                <w:szCs w:val="20"/>
                <w:lang w:val="en-US" w:eastAsia="zh-CN"/>
              </w:rPr>
              <w:t xml:space="preserve">  </w:t>
            </w:r>
          </w:p>
          <w:p>
            <w:pPr>
              <w:jc w:val="center"/>
              <w:rPr>
                <w:rFonts w:hint="eastAsia" w:ascii="TimesNewRomanPSMT" w:hAnsi="TimesNewRomanPSMT" w:eastAsia="宋体" w:cs="TimesNewRomanPSMT"/>
                <w:b w:val="0"/>
                <w:bCs w:val="0"/>
                <w:color w:val="auto"/>
                <w:sz w:val="20"/>
                <w:szCs w:val="20"/>
                <w:lang w:val="en-US" w:eastAsia="zh-CN"/>
              </w:rPr>
            </w:pPr>
          </w:p>
          <w:p>
            <w:pPr>
              <w:jc w:val="center"/>
              <w:rPr>
                <w:rFonts w:hint="eastAsia" w:ascii="Arial" w:eastAsia="宋体"/>
                <w:color w:val="auto"/>
                <w:sz w:val="21"/>
                <w:lang w:eastAsia="zh-CN"/>
              </w:rPr>
            </w:pPr>
            <w:r>
              <w:rPr>
                <w:rFonts w:hint="eastAsia" w:ascii="TimesNewRomanPSMT" w:hAnsi="TimesNewRomanPSMT" w:eastAsia="宋体" w:cs="TimesNewRomanPSMT"/>
                <w:b w:val="0"/>
                <w:bCs w:val="0"/>
                <w:color w:val="auto"/>
                <w:sz w:val="20"/>
                <w:szCs w:val="20"/>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1114" w:type="dxa"/>
            <w:vMerge w:val="continue"/>
            <w:vAlign w:val="top"/>
          </w:tcPr>
          <w:p>
            <w:pPr>
              <w:rPr>
                <w:rFonts w:ascii="Arial"/>
                <w:color w:val="auto"/>
                <w:sz w:val="21"/>
              </w:rPr>
            </w:pPr>
          </w:p>
        </w:tc>
        <w:tc>
          <w:tcPr>
            <w:tcW w:w="4136" w:type="dxa"/>
            <w:gridSpan w:val="2"/>
            <w:vAlign w:val="top"/>
          </w:tcPr>
          <w:p>
            <w:pPr>
              <w:pStyle w:val="11"/>
              <w:spacing w:before="123" w:line="219" w:lineRule="auto"/>
              <w:jc w:val="center"/>
              <w:rPr>
                <w:color w:val="auto"/>
                <w:spacing w:val="2"/>
              </w:rPr>
            </w:pPr>
            <w:r>
              <w:rPr>
                <w:rFonts w:ascii="宋体" w:hAnsi="宋体" w:eastAsia="宋体" w:cs="宋体"/>
                <w:b w:val="0"/>
                <w:bCs w:val="0"/>
                <w:color w:val="auto"/>
                <w:sz w:val="20"/>
                <w:szCs w:val="20"/>
              </w:rPr>
              <w:t>平面布置标准化或柱网标准化</w:t>
            </w:r>
          </w:p>
        </w:tc>
        <w:tc>
          <w:tcPr>
            <w:tcW w:w="1905" w:type="dxa"/>
            <w:vAlign w:val="top"/>
          </w:tcPr>
          <w:p>
            <w:pPr>
              <w:pStyle w:val="11"/>
              <w:spacing w:before="194" w:line="221" w:lineRule="auto"/>
              <w:ind w:left="345"/>
              <w:rPr>
                <w:rFonts w:hint="default" w:ascii="Times New Roman" w:hAnsi="Times New Roman" w:cs="Times New Roman"/>
                <w:color w:val="auto"/>
                <w:spacing w:val="-2"/>
              </w:rPr>
            </w:pPr>
            <w:r>
              <w:rPr>
                <w:rFonts w:hint="default" w:ascii="Times New Roman" w:hAnsi="Times New Roman" w:eastAsia="TimesNewRomanPSMT" w:cs="Times New Roman"/>
                <w:b w:val="0"/>
                <w:bCs w:val="0"/>
                <w:color w:val="auto"/>
                <w:sz w:val="20"/>
                <w:szCs w:val="20"/>
              </w:rPr>
              <w:t>50%</w:t>
            </w:r>
            <w:r>
              <w:rPr>
                <w:rFonts w:hint="default" w:ascii="Times New Roman" w:hAnsi="Times New Roman" w:eastAsia="宋体" w:cs="Times New Roman"/>
                <w:b w:val="0"/>
                <w:bCs w:val="0"/>
                <w:color w:val="auto"/>
                <w:sz w:val="20"/>
                <w:szCs w:val="20"/>
              </w:rPr>
              <w:t>≤比例≤</w:t>
            </w:r>
            <w:r>
              <w:rPr>
                <w:rFonts w:hint="default" w:ascii="Times New Roman" w:hAnsi="Times New Roman" w:eastAsia="TimesNewRomanPSMT" w:cs="Times New Roman"/>
                <w:b w:val="0"/>
                <w:bCs w:val="0"/>
                <w:color w:val="auto"/>
                <w:sz w:val="20"/>
                <w:szCs w:val="20"/>
              </w:rPr>
              <w:t>70%</w:t>
            </w:r>
          </w:p>
        </w:tc>
        <w:tc>
          <w:tcPr>
            <w:tcW w:w="1200" w:type="dxa"/>
            <w:vAlign w:val="top"/>
          </w:tcPr>
          <w:p>
            <w:pPr>
              <w:keepNext w:val="0"/>
              <w:keepLines w:val="0"/>
              <w:widowControl/>
              <w:suppressLineNumbers w:val="0"/>
              <w:jc w:val="center"/>
              <w:rPr>
                <w:rFonts w:hint="default" w:ascii="Times New Roman" w:hAnsi="Times New Roman" w:eastAsia="TimesNewRomanPSMT" w:cs="Times New Roman"/>
                <w:b w:val="0"/>
                <w:bCs w:val="0"/>
                <w:snapToGrid w:val="0"/>
                <w:color w:val="auto"/>
                <w:kern w:val="0"/>
                <w:sz w:val="20"/>
                <w:szCs w:val="20"/>
                <w:lang w:val="en-US" w:eastAsia="en-US" w:bidi="ar-SA"/>
              </w:rPr>
            </w:pPr>
          </w:p>
          <w:p>
            <w:pPr>
              <w:keepNext w:val="0"/>
              <w:keepLines w:val="0"/>
              <w:widowControl/>
              <w:suppressLineNumbers w:val="0"/>
              <w:jc w:val="center"/>
              <w:rPr>
                <w:rFonts w:hint="default" w:ascii="Times New Roman" w:hAnsi="Times New Roman" w:cs="Times New Roman"/>
                <w:color w:val="auto"/>
                <w:spacing w:val="-2"/>
              </w:rPr>
            </w:pPr>
            <w:r>
              <w:rPr>
                <w:rFonts w:hint="default" w:ascii="Times New Roman" w:hAnsi="Times New Roman" w:eastAsia="TimesNewRomanPSMT" w:cs="Times New Roman"/>
                <w:b w:val="0"/>
                <w:bCs w:val="0"/>
                <w:snapToGrid w:val="0"/>
                <w:color w:val="auto"/>
                <w:kern w:val="0"/>
                <w:sz w:val="20"/>
                <w:szCs w:val="20"/>
                <w:lang w:val="en-US" w:eastAsia="en-US" w:bidi="ar-SA"/>
              </w:rPr>
              <w:t>1～3*</w:t>
            </w:r>
          </w:p>
        </w:tc>
        <w:tc>
          <w:tcPr>
            <w:tcW w:w="1080" w:type="dxa"/>
            <w:vMerge w:val="continue"/>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1114" w:type="dxa"/>
            <w:vMerge w:val="restart"/>
            <w:tcBorders>
              <w:bottom w:val="nil"/>
            </w:tcBorders>
            <w:vAlign w:val="top"/>
          </w:tcPr>
          <w:p>
            <w:pPr>
              <w:spacing w:line="250" w:lineRule="auto"/>
              <w:rPr>
                <w:rFonts w:ascii="Arial"/>
                <w:color w:val="auto"/>
                <w:sz w:val="21"/>
              </w:rPr>
            </w:pPr>
          </w:p>
          <w:p>
            <w:pPr>
              <w:spacing w:line="250" w:lineRule="auto"/>
              <w:rPr>
                <w:rFonts w:ascii="Arial"/>
                <w:color w:val="auto"/>
                <w:sz w:val="21"/>
              </w:rPr>
            </w:pPr>
          </w:p>
          <w:p>
            <w:pPr>
              <w:spacing w:line="250" w:lineRule="auto"/>
              <w:rPr>
                <w:rFonts w:ascii="Arial"/>
                <w:color w:val="auto"/>
                <w:sz w:val="21"/>
              </w:rPr>
            </w:pPr>
          </w:p>
          <w:p>
            <w:pPr>
              <w:spacing w:line="250" w:lineRule="auto"/>
              <w:rPr>
                <w:rFonts w:ascii="Arial"/>
                <w:color w:val="auto"/>
                <w:sz w:val="21"/>
              </w:rPr>
            </w:pPr>
          </w:p>
          <w:p>
            <w:pPr>
              <w:pStyle w:val="11"/>
              <w:spacing w:before="65" w:line="470" w:lineRule="exact"/>
              <w:ind w:left="245"/>
              <w:rPr>
                <w:color w:val="auto"/>
              </w:rPr>
            </w:pPr>
            <w:r>
              <w:rPr>
                <w:color w:val="auto"/>
                <w:spacing w:val="4"/>
                <w:position w:val="20"/>
              </w:rPr>
              <w:t>创新项</w:t>
            </w:r>
          </w:p>
          <w:p>
            <w:pPr>
              <w:pStyle w:val="11"/>
              <w:spacing w:line="220" w:lineRule="auto"/>
              <w:ind w:left="245"/>
              <w:rPr>
                <w:color w:val="auto"/>
              </w:rPr>
            </w:pPr>
            <w:r>
              <w:rPr>
                <w:rFonts w:hint="default" w:ascii="Times New Roman" w:hAnsi="Times New Roman" w:cs="Times New Roman"/>
                <w:color w:val="auto"/>
                <w:spacing w:val="8"/>
              </w:rPr>
              <w:t>(10分)</w:t>
            </w:r>
          </w:p>
        </w:tc>
        <w:tc>
          <w:tcPr>
            <w:tcW w:w="2088" w:type="dxa"/>
            <w:vAlign w:val="top"/>
          </w:tcPr>
          <w:p>
            <w:pPr>
              <w:pStyle w:val="11"/>
              <w:spacing w:before="184" w:line="219" w:lineRule="auto"/>
              <w:ind w:left="431"/>
              <w:rPr>
                <w:color w:val="auto"/>
              </w:rPr>
            </w:pPr>
            <w:r>
              <w:rPr>
                <w:color w:val="auto"/>
                <w:spacing w:val="-2"/>
              </w:rPr>
              <w:t>工程承包方式</w:t>
            </w:r>
          </w:p>
        </w:tc>
        <w:tc>
          <w:tcPr>
            <w:tcW w:w="2048" w:type="dxa"/>
            <w:vAlign w:val="top"/>
          </w:tcPr>
          <w:p>
            <w:pPr>
              <w:pStyle w:val="11"/>
              <w:spacing w:before="184" w:line="219" w:lineRule="auto"/>
              <w:ind w:left="473"/>
              <w:rPr>
                <w:color w:val="auto"/>
              </w:rPr>
            </w:pPr>
            <w:r>
              <w:rPr>
                <w:color w:val="auto"/>
                <w:spacing w:val="-2"/>
              </w:rPr>
              <w:t>工程总承包</w:t>
            </w:r>
          </w:p>
        </w:tc>
        <w:tc>
          <w:tcPr>
            <w:tcW w:w="1905" w:type="dxa"/>
            <w:vAlign w:val="top"/>
          </w:tcPr>
          <w:p>
            <w:pPr>
              <w:rPr>
                <w:rFonts w:ascii="Arial"/>
                <w:color w:val="auto"/>
                <w:sz w:val="21"/>
              </w:rPr>
            </w:pPr>
          </w:p>
        </w:tc>
        <w:tc>
          <w:tcPr>
            <w:tcW w:w="1200" w:type="dxa"/>
            <w:vAlign w:val="top"/>
          </w:tcPr>
          <w:p>
            <w:pPr>
              <w:pStyle w:val="11"/>
              <w:spacing w:before="235" w:line="183" w:lineRule="auto"/>
              <w:ind w:left="717"/>
              <w:rPr>
                <w:rFonts w:hint="default" w:ascii="Times New Roman" w:hAnsi="Times New Roman" w:cs="Times New Roman"/>
                <w:color w:val="auto"/>
              </w:rPr>
            </w:pPr>
            <w:r>
              <w:rPr>
                <w:rFonts w:hint="default" w:ascii="Times New Roman" w:hAnsi="Times New Roman" w:cs="Times New Roman"/>
                <w:color w:val="auto"/>
              </w:rPr>
              <w:t>2</w:t>
            </w:r>
          </w:p>
        </w:tc>
        <w:tc>
          <w:tcPr>
            <w:tcW w:w="1080" w:type="dxa"/>
            <w:vMerge w:val="restart"/>
            <w:tcBorders>
              <w:bottom w:val="nil"/>
            </w:tcBorders>
            <w:vAlign w:val="top"/>
          </w:tcPr>
          <w:p>
            <w:pPr>
              <w:jc w:val="center"/>
              <w:rPr>
                <w:rFonts w:hint="eastAsia" w:eastAsia="宋体"/>
                <w:color w:val="auto"/>
                <w:sz w:val="21"/>
                <w:lang w:val="en-US" w:eastAsia="zh-CN"/>
              </w:rPr>
            </w:pPr>
          </w:p>
          <w:p>
            <w:pPr>
              <w:jc w:val="center"/>
              <w:rPr>
                <w:rFonts w:hint="eastAsia" w:eastAsia="宋体"/>
                <w:color w:val="auto"/>
                <w:sz w:val="21"/>
                <w:lang w:val="en-US" w:eastAsia="zh-CN"/>
              </w:rPr>
            </w:pPr>
          </w:p>
          <w:p>
            <w:pPr>
              <w:jc w:val="center"/>
              <w:rPr>
                <w:rFonts w:hint="eastAsia" w:eastAsia="宋体"/>
                <w:color w:val="auto"/>
                <w:sz w:val="21"/>
                <w:lang w:val="en-US" w:eastAsia="zh-CN"/>
              </w:rPr>
            </w:pPr>
          </w:p>
          <w:p>
            <w:pPr>
              <w:jc w:val="center"/>
              <w:rPr>
                <w:rFonts w:hint="eastAsia" w:eastAsia="宋体"/>
                <w:color w:val="auto"/>
                <w:sz w:val="21"/>
                <w:lang w:val="en-US" w:eastAsia="zh-CN"/>
              </w:rPr>
            </w:pPr>
          </w:p>
          <w:p>
            <w:pPr>
              <w:jc w:val="center"/>
              <w:rPr>
                <w:rFonts w:hint="eastAsia" w:eastAsia="宋体"/>
                <w:color w:val="auto"/>
                <w:sz w:val="21"/>
                <w:lang w:val="en-US" w:eastAsia="zh-CN"/>
              </w:rPr>
            </w:pPr>
          </w:p>
          <w:p>
            <w:pPr>
              <w:jc w:val="center"/>
              <w:rPr>
                <w:rFonts w:hint="eastAsia" w:eastAsia="宋体"/>
                <w:color w:val="auto"/>
                <w:sz w:val="21"/>
                <w:lang w:val="en-US" w:eastAsia="zh-CN"/>
              </w:rPr>
            </w:pPr>
            <w:r>
              <w:rPr>
                <w:rFonts w:hint="eastAsia" w:eastAsia="宋体"/>
                <w:color w:val="auto"/>
                <w:sz w:val="21"/>
                <w:lang w:val="en-US" w:eastAsia="zh-CN"/>
              </w:rPr>
              <w:t>_</w:t>
            </w:r>
          </w:p>
          <w:p>
            <w:pPr>
              <w:jc w:val="center"/>
              <w:rPr>
                <w:rFonts w:hint="eastAsia" w:eastAsia="宋体"/>
                <w:color w:val="auto"/>
                <w:sz w:val="21"/>
                <w:lang w:val="en-US" w:eastAsia="zh-CN"/>
              </w:rPr>
            </w:pPr>
          </w:p>
          <w:p>
            <w:pPr>
              <w:jc w:val="center"/>
              <w:rPr>
                <w:rFonts w:hint="eastAsia" w:eastAsia="宋体"/>
                <w:color w:val="auto"/>
                <w:sz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1114" w:type="dxa"/>
            <w:vMerge w:val="continue"/>
            <w:tcBorders>
              <w:top w:val="nil"/>
              <w:bottom w:val="nil"/>
            </w:tcBorders>
            <w:vAlign w:val="top"/>
          </w:tcPr>
          <w:p>
            <w:pPr>
              <w:rPr>
                <w:rFonts w:ascii="Arial"/>
                <w:color w:val="auto"/>
                <w:sz w:val="21"/>
              </w:rPr>
            </w:pPr>
          </w:p>
        </w:tc>
        <w:tc>
          <w:tcPr>
            <w:tcW w:w="2088" w:type="dxa"/>
            <w:vMerge w:val="restart"/>
            <w:tcBorders>
              <w:bottom w:val="nil"/>
            </w:tcBorders>
            <w:vAlign w:val="top"/>
          </w:tcPr>
          <w:p>
            <w:pPr>
              <w:spacing w:line="243" w:lineRule="auto"/>
              <w:rPr>
                <w:rFonts w:ascii="Arial"/>
                <w:color w:val="auto"/>
                <w:sz w:val="21"/>
              </w:rPr>
            </w:pPr>
          </w:p>
          <w:p>
            <w:pPr>
              <w:pStyle w:val="11"/>
              <w:spacing w:before="65" w:line="460" w:lineRule="exact"/>
              <w:jc w:val="center"/>
              <w:rPr>
                <w:color w:val="auto"/>
              </w:rPr>
            </w:pPr>
            <w:r>
              <w:rPr>
                <w:color w:val="auto"/>
                <w:spacing w:val="-2"/>
                <w:position w:val="20"/>
              </w:rPr>
              <w:t>信息化管理</w:t>
            </w:r>
          </w:p>
          <w:p>
            <w:pPr>
              <w:pStyle w:val="11"/>
              <w:spacing w:line="219" w:lineRule="auto"/>
              <w:ind w:left="481"/>
              <w:rPr>
                <w:color w:val="auto"/>
              </w:rPr>
            </w:pPr>
            <w:r>
              <w:rPr>
                <w:color w:val="auto"/>
                <w:spacing w:val="8"/>
              </w:rPr>
              <w:t>(含</w:t>
            </w:r>
            <w:r>
              <w:rPr>
                <w:color w:val="auto"/>
              </w:rPr>
              <w:t>BIM</w:t>
            </w:r>
            <w:r>
              <w:rPr>
                <w:color w:val="auto"/>
                <w:spacing w:val="8"/>
              </w:rPr>
              <w:t>技术)</w:t>
            </w:r>
          </w:p>
        </w:tc>
        <w:tc>
          <w:tcPr>
            <w:tcW w:w="2048" w:type="dxa"/>
            <w:vAlign w:val="top"/>
          </w:tcPr>
          <w:p>
            <w:pPr>
              <w:pStyle w:val="11"/>
              <w:spacing w:before="195" w:line="221" w:lineRule="auto"/>
              <w:ind w:left="573"/>
              <w:rPr>
                <w:color w:val="auto"/>
              </w:rPr>
            </w:pPr>
            <w:r>
              <w:rPr>
                <w:color w:val="auto"/>
                <w:spacing w:val="-3"/>
              </w:rPr>
              <w:t>设计阶段</w:t>
            </w:r>
          </w:p>
        </w:tc>
        <w:tc>
          <w:tcPr>
            <w:tcW w:w="1905" w:type="dxa"/>
            <w:vAlign w:val="top"/>
          </w:tcPr>
          <w:p>
            <w:pPr>
              <w:rPr>
                <w:rFonts w:ascii="Arial"/>
                <w:color w:val="auto"/>
                <w:sz w:val="21"/>
              </w:rPr>
            </w:pPr>
          </w:p>
        </w:tc>
        <w:tc>
          <w:tcPr>
            <w:tcW w:w="1200" w:type="dxa"/>
            <w:vAlign w:val="top"/>
          </w:tcPr>
          <w:p>
            <w:pPr>
              <w:pStyle w:val="11"/>
              <w:spacing w:before="245" w:line="183" w:lineRule="auto"/>
              <w:ind w:left="717"/>
              <w:rPr>
                <w:rFonts w:hint="default" w:ascii="Times New Roman" w:hAnsi="Times New Roman" w:cs="Times New Roman"/>
                <w:color w:val="auto"/>
              </w:rPr>
            </w:pPr>
            <w:r>
              <w:rPr>
                <w:rFonts w:hint="default" w:ascii="Times New Roman" w:hAnsi="Times New Roman" w:cs="Times New Roman"/>
                <w:color w:val="auto"/>
              </w:rPr>
              <w:t>2</w:t>
            </w:r>
          </w:p>
        </w:tc>
        <w:tc>
          <w:tcPr>
            <w:tcW w:w="1080" w:type="dxa"/>
            <w:vMerge w:val="continue"/>
            <w:tcBorders>
              <w:top w:val="nil"/>
              <w:bottom w:val="nil"/>
            </w:tcBorders>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1114" w:type="dxa"/>
            <w:vMerge w:val="continue"/>
            <w:tcBorders>
              <w:top w:val="nil"/>
              <w:bottom w:val="nil"/>
            </w:tcBorders>
            <w:vAlign w:val="top"/>
          </w:tcPr>
          <w:p>
            <w:pPr>
              <w:rPr>
                <w:rFonts w:ascii="Arial"/>
                <w:color w:val="auto"/>
                <w:sz w:val="21"/>
              </w:rPr>
            </w:pPr>
          </w:p>
        </w:tc>
        <w:tc>
          <w:tcPr>
            <w:tcW w:w="2088" w:type="dxa"/>
            <w:vMerge w:val="continue"/>
            <w:tcBorders>
              <w:top w:val="nil"/>
              <w:bottom w:val="nil"/>
            </w:tcBorders>
            <w:vAlign w:val="top"/>
          </w:tcPr>
          <w:p>
            <w:pPr>
              <w:rPr>
                <w:rFonts w:ascii="Arial"/>
                <w:color w:val="auto"/>
                <w:sz w:val="21"/>
              </w:rPr>
            </w:pPr>
          </w:p>
        </w:tc>
        <w:tc>
          <w:tcPr>
            <w:tcW w:w="2048" w:type="dxa"/>
            <w:vAlign w:val="top"/>
          </w:tcPr>
          <w:p>
            <w:pPr>
              <w:pStyle w:val="11"/>
              <w:spacing w:before="196" w:line="221" w:lineRule="auto"/>
              <w:ind w:left="573"/>
              <w:rPr>
                <w:color w:val="auto"/>
              </w:rPr>
            </w:pPr>
            <w:r>
              <w:rPr>
                <w:color w:val="auto"/>
                <w:spacing w:val="-2"/>
              </w:rPr>
              <w:t>施工阶段</w:t>
            </w:r>
          </w:p>
        </w:tc>
        <w:tc>
          <w:tcPr>
            <w:tcW w:w="1905" w:type="dxa"/>
            <w:vAlign w:val="top"/>
          </w:tcPr>
          <w:p>
            <w:pPr>
              <w:rPr>
                <w:rFonts w:ascii="Arial"/>
                <w:color w:val="auto"/>
                <w:sz w:val="21"/>
              </w:rPr>
            </w:pPr>
          </w:p>
        </w:tc>
        <w:tc>
          <w:tcPr>
            <w:tcW w:w="1200" w:type="dxa"/>
            <w:vAlign w:val="top"/>
          </w:tcPr>
          <w:p>
            <w:pPr>
              <w:pStyle w:val="11"/>
              <w:spacing w:before="245" w:line="184" w:lineRule="auto"/>
              <w:ind w:left="717"/>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1.5</w:t>
            </w:r>
          </w:p>
        </w:tc>
        <w:tc>
          <w:tcPr>
            <w:tcW w:w="1080" w:type="dxa"/>
            <w:vMerge w:val="continue"/>
            <w:tcBorders>
              <w:top w:val="nil"/>
              <w:bottom w:val="nil"/>
            </w:tcBorders>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114" w:type="dxa"/>
            <w:vMerge w:val="continue"/>
            <w:tcBorders>
              <w:top w:val="nil"/>
              <w:bottom w:val="nil"/>
            </w:tcBorders>
            <w:vAlign w:val="top"/>
          </w:tcPr>
          <w:p>
            <w:pPr>
              <w:rPr>
                <w:rFonts w:ascii="Arial"/>
                <w:color w:val="auto"/>
                <w:sz w:val="21"/>
              </w:rPr>
            </w:pPr>
          </w:p>
        </w:tc>
        <w:tc>
          <w:tcPr>
            <w:tcW w:w="4136" w:type="dxa"/>
            <w:gridSpan w:val="2"/>
            <w:vAlign w:val="top"/>
          </w:tcPr>
          <w:p>
            <w:pPr>
              <w:pStyle w:val="11"/>
              <w:spacing w:before="185" w:line="219" w:lineRule="auto"/>
              <w:ind w:left="1221"/>
              <w:rPr>
                <w:color w:val="auto"/>
              </w:rPr>
            </w:pPr>
            <w:r>
              <w:rPr>
                <w:color w:val="auto"/>
                <w:spacing w:val="-1"/>
              </w:rPr>
              <w:t>应用新型模板系统</w:t>
            </w:r>
          </w:p>
        </w:tc>
        <w:tc>
          <w:tcPr>
            <w:tcW w:w="1905" w:type="dxa"/>
            <w:vAlign w:val="top"/>
          </w:tcPr>
          <w:p>
            <w:pPr>
              <w:pStyle w:val="11"/>
              <w:spacing w:before="187" w:line="221" w:lineRule="auto"/>
              <w:ind w:left="595"/>
              <w:rPr>
                <w:rFonts w:hint="default" w:ascii="Times New Roman" w:hAnsi="Times New Roman" w:cs="Times New Roman"/>
                <w:color w:val="auto"/>
              </w:rPr>
            </w:pPr>
            <w:r>
              <w:rPr>
                <w:rFonts w:hint="default" w:ascii="Times New Roman" w:hAnsi="Times New Roman" w:cs="Times New Roman"/>
                <w:color w:val="auto"/>
              </w:rPr>
              <w:t>比例≥50%</w:t>
            </w:r>
          </w:p>
        </w:tc>
        <w:tc>
          <w:tcPr>
            <w:tcW w:w="1200" w:type="dxa"/>
            <w:vAlign w:val="top"/>
          </w:tcPr>
          <w:p>
            <w:pPr>
              <w:pStyle w:val="11"/>
              <w:spacing w:before="237" w:line="183" w:lineRule="auto"/>
              <w:ind w:left="717"/>
              <w:rPr>
                <w:rFonts w:hint="default" w:ascii="Times New Roman" w:hAnsi="Times New Roman" w:cs="Times New Roman"/>
                <w:color w:val="auto"/>
              </w:rPr>
            </w:pPr>
            <w:r>
              <w:rPr>
                <w:rFonts w:hint="default" w:ascii="Times New Roman" w:hAnsi="Times New Roman" w:cs="Times New Roman"/>
                <w:color w:val="auto"/>
              </w:rPr>
              <w:t>2</w:t>
            </w:r>
          </w:p>
        </w:tc>
        <w:tc>
          <w:tcPr>
            <w:tcW w:w="1080" w:type="dxa"/>
            <w:vMerge w:val="continue"/>
            <w:tcBorders>
              <w:top w:val="nil"/>
              <w:bottom w:val="nil"/>
            </w:tcBorders>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114" w:type="dxa"/>
            <w:vMerge w:val="continue"/>
            <w:tcBorders>
              <w:top w:val="nil"/>
            </w:tcBorders>
            <w:vAlign w:val="top"/>
          </w:tcPr>
          <w:p>
            <w:pPr>
              <w:rPr>
                <w:rFonts w:ascii="Arial"/>
                <w:color w:val="auto"/>
                <w:sz w:val="21"/>
              </w:rPr>
            </w:pPr>
          </w:p>
        </w:tc>
        <w:tc>
          <w:tcPr>
            <w:tcW w:w="4136" w:type="dxa"/>
            <w:gridSpan w:val="2"/>
            <w:vAlign w:val="top"/>
          </w:tcPr>
          <w:p>
            <w:pPr>
              <w:pStyle w:val="11"/>
              <w:spacing w:before="185" w:line="219" w:lineRule="auto"/>
              <w:jc w:val="center"/>
              <w:rPr>
                <w:color w:val="auto"/>
              </w:rPr>
            </w:pPr>
            <w:r>
              <w:rPr>
                <w:color w:val="auto"/>
                <w:spacing w:val="-8"/>
              </w:rPr>
              <w:t>磷石膏、垃圾再生建筑产品应用及新型绿色墙材</w:t>
            </w:r>
          </w:p>
        </w:tc>
        <w:tc>
          <w:tcPr>
            <w:tcW w:w="1905" w:type="dxa"/>
            <w:vAlign w:val="top"/>
          </w:tcPr>
          <w:p>
            <w:pPr>
              <w:pStyle w:val="11"/>
              <w:spacing w:before="188" w:line="221" w:lineRule="auto"/>
              <w:ind w:left="595"/>
              <w:rPr>
                <w:rFonts w:hint="default" w:ascii="Times New Roman" w:hAnsi="Times New Roman" w:cs="Times New Roman"/>
                <w:color w:val="auto"/>
              </w:rPr>
            </w:pPr>
            <w:r>
              <w:rPr>
                <w:rFonts w:hint="default" w:ascii="Times New Roman" w:hAnsi="Times New Roman" w:cs="Times New Roman"/>
                <w:color w:val="auto"/>
              </w:rPr>
              <w:t>比例≥50%</w:t>
            </w:r>
          </w:p>
        </w:tc>
        <w:tc>
          <w:tcPr>
            <w:tcW w:w="1200" w:type="dxa"/>
            <w:vAlign w:val="top"/>
          </w:tcPr>
          <w:p>
            <w:pPr>
              <w:pStyle w:val="11"/>
              <w:spacing w:before="237" w:line="184" w:lineRule="auto"/>
              <w:ind w:left="717"/>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2.5</w:t>
            </w:r>
          </w:p>
        </w:tc>
        <w:tc>
          <w:tcPr>
            <w:tcW w:w="1080" w:type="dxa"/>
            <w:vMerge w:val="continue"/>
            <w:tcBorders>
              <w:top w:val="nil"/>
            </w:tcBorders>
            <w:vAlign w:val="top"/>
          </w:tcPr>
          <w:p>
            <w:pPr>
              <w:rPr>
                <w:rFonts w:ascii="Arial"/>
                <w:color w:val="auto"/>
                <w:sz w:val="21"/>
              </w:rPr>
            </w:pPr>
          </w:p>
        </w:tc>
      </w:tr>
    </w:tbl>
    <w:p>
      <w:pPr>
        <w:spacing w:before="82" w:line="219" w:lineRule="auto"/>
        <w:ind w:left="904"/>
        <w:rPr>
          <w:rFonts w:ascii="宋体" w:hAnsi="宋体" w:eastAsia="宋体" w:cs="宋体"/>
          <w:sz w:val="22"/>
          <w:szCs w:val="22"/>
        </w:rPr>
      </w:pPr>
      <w:r>
        <w:rPr>
          <w:rFonts w:ascii="宋体" w:hAnsi="宋体" w:eastAsia="宋体" w:cs="宋体"/>
          <w:sz w:val="22"/>
          <w:szCs w:val="22"/>
        </w:rPr>
        <w:t>注：表中带“*”项的分值采用“内插法”计算，计</w:t>
      </w:r>
      <w:r>
        <w:rPr>
          <w:rFonts w:ascii="宋体" w:hAnsi="宋体" w:eastAsia="宋体" w:cs="宋体"/>
          <w:spacing w:val="-1"/>
          <w:sz w:val="22"/>
          <w:szCs w:val="22"/>
        </w:rPr>
        <w:t>算结果取小数点后1位</w:t>
      </w:r>
    </w:p>
    <w:p>
      <w:pPr>
        <w:spacing w:line="219" w:lineRule="auto"/>
        <w:rPr>
          <w:rFonts w:ascii="宋体" w:hAnsi="宋体" w:eastAsia="宋体" w:cs="宋体"/>
          <w:sz w:val="22"/>
          <w:szCs w:val="22"/>
        </w:rPr>
        <w:sectPr>
          <w:footerReference r:id="rId12" w:type="default"/>
          <w:pgSz w:w="11900" w:h="16820"/>
          <w:pgMar w:top="918" w:right="1270" w:bottom="833" w:left="1429" w:header="0" w:footer="639"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ascii="宋体" w:hAnsi="宋体" w:eastAsia="宋体" w:cs="宋体"/>
          <w:sz w:val="28"/>
          <w:szCs w:val="28"/>
        </w:rPr>
      </w:pPr>
      <w:r>
        <w:rPr>
          <w:rFonts w:ascii="Times New Roman" w:hAnsi="Times New Roman" w:eastAsia="Times New Roman" w:cs="Times New Roman"/>
          <w:b/>
          <w:bCs/>
          <w:position w:val="22"/>
          <w:sz w:val="28"/>
          <w:szCs w:val="28"/>
        </w:rPr>
        <w:t xml:space="preserve">4.0.2 </w:t>
      </w:r>
      <w:r>
        <w:rPr>
          <w:rFonts w:ascii="宋体" w:hAnsi="宋体" w:eastAsia="宋体" w:cs="宋体"/>
          <w:position w:val="22"/>
          <w:sz w:val="28"/>
          <w:szCs w:val="28"/>
        </w:rPr>
        <w:t>主体结构竖向构件中预制部件的应用比例应</w:t>
      </w:r>
      <w:r>
        <w:rPr>
          <w:rFonts w:ascii="宋体" w:hAnsi="宋体" w:eastAsia="宋体" w:cs="宋体"/>
          <w:spacing w:val="-1"/>
          <w:position w:val="22"/>
          <w:sz w:val="28"/>
          <w:szCs w:val="28"/>
        </w:rPr>
        <w:t>按下列公式计算：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13" w:firstLine="0" w:firstLineChars="0"/>
        <w:jc w:val="right"/>
        <w:textAlignment w:val="baseline"/>
        <w:rPr>
          <w:rFonts w:ascii="宋体" w:hAnsi="宋体" w:eastAsia="宋体" w:cs="宋体"/>
          <w:sz w:val="28"/>
          <w:szCs w:val="28"/>
        </w:rPr>
      </w:pPr>
      <w:r>
        <w:rPr>
          <w:rFonts w:ascii="Times New Roman" w:hAnsi="Times New Roman" w:eastAsia="Times New Roman" w:cs="Times New Roman"/>
          <w:i/>
          <w:iCs/>
          <w:spacing w:val="-6"/>
          <w:position w:val="4"/>
          <w:sz w:val="28"/>
          <w:szCs w:val="28"/>
        </w:rPr>
        <w:t>Q</w:t>
      </w:r>
      <w:r>
        <w:rPr>
          <w:rFonts w:ascii="Times New Roman" w:hAnsi="Times New Roman" w:eastAsia="Times New Roman" w:cs="Times New Roman"/>
          <w:i/>
          <w:iCs/>
          <w:spacing w:val="-6"/>
          <w:position w:val="3"/>
          <w:sz w:val="18"/>
          <w:szCs w:val="18"/>
        </w:rPr>
        <w:t>1a</w:t>
      </w:r>
      <w:r>
        <w:rPr>
          <w:rFonts w:ascii="Times New Roman" w:hAnsi="Times New Roman" w:eastAsia="Times New Roman" w:cs="Times New Roman"/>
          <w:spacing w:val="-6"/>
          <w:position w:val="4"/>
          <w:sz w:val="28"/>
          <w:szCs w:val="28"/>
        </w:rPr>
        <w:t>=</w:t>
      </w:r>
      <w:r>
        <w:rPr>
          <w:rFonts w:ascii="Times New Roman" w:hAnsi="Times New Roman" w:eastAsia="Times New Roman" w:cs="Times New Roman"/>
          <w:spacing w:val="-32"/>
          <w:position w:val="4"/>
          <w:sz w:val="28"/>
          <w:szCs w:val="28"/>
        </w:rPr>
        <w:t xml:space="preserve"> </w:t>
      </w:r>
      <w:r>
        <w:rPr>
          <w:rFonts w:ascii="Times New Roman" w:hAnsi="Times New Roman" w:eastAsia="Times New Roman" w:cs="Times New Roman"/>
          <w:i/>
          <w:iCs/>
          <w:spacing w:val="-6"/>
          <w:position w:val="4"/>
          <w:sz w:val="28"/>
          <w:szCs w:val="28"/>
        </w:rPr>
        <w:t>V</w:t>
      </w:r>
      <w:r>
        <w:rPr>
          <w:rFonts w:ascii="Times New Roman" w:hAnsi="Times New Roman" w:eastAsia="Times New Roman" w:cs="Times New Roman"/>
          <w:i/>
          <w:iCs/>
          <w:spacing w:val="-6"/>
          <w:position w:val="3"/>
          <w:sz w:val="18"/>
          <w:szCs w:val="18"/>
        </w:rPr>
        <w:t>1a</w:t>
      </w:r>
      <w:r>
        <w:rPr>
          <w:rFonts w:ascii="Times New Roman" w:hAnsi="Times New Roman" w:eastAsia="Times New Roman" w:cs="Times New Roman"/>
          <w:spacing w:val="-6"/>
          <w:position w:val="4"/>
          <w:sz w:val="28"/>
          <w:szCs w:val="28"/>
        </w:rPr>
        <w:t>/</w:t>
      </w:r>
      <w:r>
        <w:rPr>
          <w:rFonts w:ascii="Times New Roman" w:hAnsi="Times New Roman" w:eastAsia="Times New Roman" w:cs="Times New Roman"/>
          <w:i/>
          <w:iCs/>
          <w:spacing w:val="-6"/>
          <w:position w:val="4"/>
          <w:sz w:val="28"/>
          <w:szCs w:val="28"/>
        </w:rPr>
        <w:t>V</w:t>
      </w:r>
      <w:r>
        <w:rPr>
          <w:rFonts w:ascii="Times New Roman" w:hAnsi="Times New Roman" w:eastAsia="Times New Roman" w:cs="Times New Roman"/>
          <w:spacing w:val="-6"/>
          <w:position w:val="4"/>
          <w:sz w:val="28"/>
          <w:szCs w:val="28"/>
        </w:rPr>
        <w:t>×</w:t>
      </w:r>
      <w:r>
        <w:rPr>
          <w:rFonts w:ascii="Times New Roman" w:hAnsi="Times New Roman" w:eastAsia="Times New Roman" w:cs="Times New Roman"/>
          <w:spacing w:val="-37"/>
          <w:position w:val="4"/>
          <w:sz w:val="28"/>
          <w:szCs w:val="28"/>
        </w:rPr>
        <w:t xml:space="preserve"> </w:t>
      </w:r>
      <w:r>
        <w:rPr>
          <w:rFonts w:ascii="Times New Roman" w:hAnsi="Times New Roman" w:eastAsia="Times New Roman" w:cs="Times New Roman"/>
          <w:spacing w:val="-6"/>
          <w:position w:val="4"/>
          <w:sz w:val="28"/>
          <w:szCs w:val="28"/>
        </w:rPr>
        <w:t>100%</w:t>
      </w:r>
      <w:r>
        <w:rPr>
          <w:rFonts w:ascii="Times New Roman" w:hAnsi="Times New Roman" w:eastAsia="Times New Roman" w:cs="Times New Roman"/>
          <w:spacing w:val="4"/>
          <w:position w:val="4"/>
          <w:sz w:val="28"/>
          <w:szCs w:val="28"/>
        </w:rPr>
        <w:t xml:space="preserve">                </w:t>
      </w:r>
      <w:r>
        <w:rPr>
          <w:rFonts w:ascii="宋体" w:hAnsi="宋体" w:eastAsia="宋体" w:cs="宋体"/>
          <w:position w:val="4"/>
          <w:sz w:val="28"/>
          <w:szCs w:val="28"/>
        </w:rPr>
        <w:t>（</w:t>
      </w:r>
      <w:r>
        <w:rPr>
          <w:rFonts w:ascii="Times New Roman" w:hAnsi="Times New Roman" w:eastAsia="Times New Roman" w:cs="Times New Roman"/>
          <w:position w:val="4"/>
          <w:sz w:val="28"/>
          <w:szCs w:val="28"/>
        </w:rPr>
        <w:t>4.0.2</w:t>
      </w:r>
      <w:r>
        <w:rPr>
          <w:rFonts w:ascii="宋体" w:hAnsi="宋体" w:eastAsia="宋体" w:cs="宋体"/>
          <w:position w:val="4"/>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spacing w:val="-2"/>
          <w:position w:val="1"/>
          <w:sz w:val="28"/>
          <w:szCs w:val="28"/>
        </w:rPr>
      </w:pPr>
      <w:r>
        <w:rPr>
          <w:rFonts w:ascii="宋体" w:hAnsi="宋体" w:eastAsia="宋体" w:cs="宋体"/>
          <w:spacing w:val="-2"/>
          <w:position w:val="1"/>
          <w:sz w:val="28"/>
          <w:szCs w:val="28"/>
        </w:rPr>
        <w:t>式中：</w:t>
      </w:r>
      <w:r>
        <w:rPr>
          <w:rFonts w:hint="default" w:ascii="Times New Roman" w:hAnsi="Times New Roman" w:eastAsia="宋体" w:cs="Times New Roman"/>
          <w:spacing w:val="-2"/>
          <w:position w:val="1"/>
          <w:sz w:val="28"/>
          <w:szCs w:val="28"/>
        </w:rPr>
        <w:t>Q</w:t>
      </w:r>
      <w:r>
        <w:rPr>
          <w:rFonts w:hint="default" w:ascii="Times New Roman" w:hAnsi="Times New Roman" w:eastAsia="宋体" w:cs="Times New Roman"/>
          <w:spacing w:val="-2"/>
          <w:position w:val="1"/>
          <w:sz w:val="28"/>
          <w:szCs w:val="28"/>
          <w:vertAlign w:val="subscript"/>
        </w:rPr>
        <w:t>1a</w:t>
      </w:r>
      <w:r>
        <w:rPr>
          <w:rFonts w:hint="eastAsia" w:ascii="宋体" w:hAnsi="宋体" w:eastAsia="宋体" w:cs="宋体"/>
          <w:spacing w:val="-2"/>
          <w:position w:val="1"/>
          <w:sz w:val="28"/>
          <w:szCs w:val="28"/>
          <w:vertAlign w:val="subscript"/>
          <w:lang w:val="en-US" w:eastAsia="zh-CN"/>
        </w:rPr>
        <w:t xml:space="preserve"> </w:t>
      </w:r>
      <w:r>
        <w:rPr>
          <w:rFonts w:hint="eastAsia" w:ascii="Times New Roman" w:hAnsi="Times New Roman" w:eastAsia="宋体" w:cs="Times New Roman"/>
          <w:i/>
          <w:iCs/>
          <w:spacing w:val="-2"/>
          <w:sz w:val="18"/>
          <w:szCs w:val="18"/>
          <w:lang w:val="en-US" w:eastAsia="zh-CN"/>
        </w:rPr>
        <w:t xml:space="preserve"> </w:t>
      </w:r>
      <w:r>
        <w:rPr>
          <w:rFonts w:ascii="Times New Roman" w:hAnsi="Times New Roman" w:eastAsia="Times New Roman" w:cs="Times New Roman"/>
          <w:spacing w:val="-2"/>
          <w:position w:val="1"/>
          <w:sz w:val="28"/>
          <w:szCs w:val="28"/>
        </w:rPr>
        <w:t>──</w:t>
      </w:r>
      <w:r>
        <w:rPr>
          <w:rFonts w:ascii="宋体" w:hAnsi="宋体" w:eastAsia="宋体" w:cs="宋体"/>
          <w:spacing w:val="-2"/>
          <w:position w:val="1"/>
          <w:sz w:val="28"/>
          <w:szCs w:val="28"/>
        </w:rPr>
        <w:t>主体结构竖向构件中预制部件的应用比例；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828" w:firstLineChars="300"/>
        <w:textAlignment w:val="baseline"/>
        <w:rPr>
          <w:rFonts w:ascii="宋体" w:hAnsi="宋体" w:eastAsia="宋体" w:cs="宋体"/>
          <w:sz w:val="28"/>
          <w:szCs w:val="28"/>
        </w:rPr>
      </w:pPr>
      <w:r>
        <w:rPr>
          <w:rFonts w:ascii="Times New Roman" w:hAnsi="Times New Roman" w:eastAsia="Times New Roman" w:cs="Times New Roman"/>
          <w:i/>
          <w:iCs/>
          <w:spacing w:val="-2"/>
          <w:position w:val="1"/>
          <w:sz w:val="28"/>
          <w:szCs w:val="28"/>
        </w:rPr>
        <w:t>V</w:t>
      </w:r>
      <w:r>
        <w:rPr>
          <w:rFonts w:ascii="Times New Roman" w:hAnsi="Times New Roman" w:eastAsia="Times New Roman" w:cs="Times New Roman"/>
          <w:i/>
          <w:iCs/>
          <w:spacing w:val="-2"/>
          <w:sz w:val="18"/>
          <w:szCs w:val="18"/>
        </w:rPr>
        <w:t>1a</w:t>
      </w:r>
      <w:r>
        <w:rPr>
          <w:rFonts w:hint="eastAsia" w:ascii="Times New Roman" w:hAnsi="Times New Roman" w:eastAsia="宋体" w:cs="Times New Roman"/>
          <w:i/>
          <w:iCs/>
          <w:spacing w:val="-2"/>
          <w:sz w:val="18"/>
          <w:szCs w:val="18"/>
          <w:lang w:val="en-US" w:eastAsia="zh-CN"/>
        </w:rPr>
        <w:t xml:space="preserve"> </w:t>
      </w:r>
      <w:r>
        <w:rPr>
          <w:rFonts w:ascii="Times New Roman" w:hAnsi="Times New Roman" w:eastAsia="Times New Roman" w:cs="Times New Roman"/>
          <w:spacing w:val="-2"/>
          <w:position w:val="1"/>
          <w:sz w:val="28"/>
          <w:szCs w:val="28"/>
        </w:rPr>
        <w:t>──</w:t>
      </w:r>
      <w:r>
        <w:rPr>
          <w:rFonts w:ascii="宋体" w:hAnsi="宋体" w:eastAsia="宋体" w:cs="宋体"/>
          <w:spacing w:val="-2"/>
          <w:position w:val="1"/>
          <w:sz w:val="28"/>
          <w:szCs w:val="28"/>
        </w:rPr>
        <w:t>主体结构竖向构件中预制部件体积；</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840" w:firstLineChars="300"/>
        <w:textAlignment w:val="baseline"/>
        <w:rPr>
          <w:rFonts w:ascii="宋体" w:hAnsi="宋体" w:eastAsia="宋体" w:cs="宋体"/>
          <w:sz w:val="28"/>
          <w:szCs w:val="28"/>
        </w:rPr>
      </w:pPr>
      <w:r>
        <w:rPr>
          <w:rFonts w:ascii="Times New Roman" w:hAnsi="Times New Roman" w:eastAsia="Times New Roman" w:cs="Times New Roman"/>
          <w:i/>
          <w:iCs/>
          <w:position w:val="1"/>
          <w:sz w:val="28"/>
          <w:szCs w:val="28"/>
        </w:rPr>
        <w:t>V</w:t>
      </w:r>
      <w:r>
        <w:rPr>
          <w:rFonts w:hint="eastAsia" w:ascii="Times New Roman" w:hAnsi="Times New Roman" w:eastAsia="宋体" w:cs="Times New Roman"/>
          <w:i/>
          <w:iCs/>
          <w:position w:val="1"/>
          <w:sz w:val="28"/>
          <w:szCs w:val="28"/>
          <w:lang w:val="en-US" w:eastAsia="zh-CN"/>
        </w:rPr>
        <w:t xml:space="preserve">  </w:t>
      </w:r>
      <w:r>
        <w:rPr>
          <w:rFonts w:ascii="Times New Roman" w:hAnsi="Times New Roman" w:eastAsia="Times New Roman" w:cs="Times New Roman"/>
          <w:i/>
          <w:iCs/>
          <w:spacing w:val="-41"/>
          <w:position w:val="1"/>
          <w:sz w:val="28"/>
          <w:szCs w:val="28"/>
        </w:rPr>
        <w:t xml:space="preserve"> </w:t>
      </w:r>
      <w:r>
        <w:rPr>
          <w:rFonts w:ascii="Times New Roman" w:hAnsi="Times New Roman" w:eastAsia="Times New Roman" w:cs="Times New Roman"/>
          <w:position w:val="1"/>
          <w:sz w:val="28"/>
          <w:szCs w:val="28"/>
        </w:rPr>
        <w:t>──</w:t>
      </w:r>
      <w:r>
        <w:rPr>
          <w:rFonts w:ascii="宋体" w:hAnsi="宋体" w:eastAsia="宋体" w:cs="宋体"/>
          <w:position w:val="1"/>
          <w:sz w:val="28"/>
          <w:szCs w:val="28"/>
        </w:rPr>
        <w:t>主体结构竖向构件总体积。</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ascii="宋体" w:hAnsi="宋体" w:eastAsia="宋体" w:cs="宋体"/>
          <w:sz w:val="28"/>
          <w:szCs w:val="28"/>
        </w:rPr>
      </w:pPr>
      <w:r>
        <w:rPr>
          <w:rFonts w:ascii="Times New Roman" w:hAnsi="Times New Roman" w:eastAsia="Times New Roman" w:cs="Times New Roman"/>
          <w:b/>
          <w:bCs/>
          <w:position w:val="22"/>
          <w:sz w:val="28"/>
          <w:szCs w:val="28"/>
        </w:rPr>
        <w:t xml:space="preserve">4.0.3 </w:t>
      </w:r>
      <w:r>
        <w:rPr>
          <w:rFonts w:ascii="宋体" w:hAnsi="宋体" w:eastAsia="宋体" w:cs="宋体"/>
          <w:position w:val="22"/>
          <w:sz w:val="28"/>
          <w:szCs w:val="28"/>
        </w:rPr>
        <w:t>主体结构水平构件中应用预制部件的比例应</w:t>
      </w:r>
      <w:r>
        <w:rPr>
          <w:rFonts w:ascii="宋体" w:hAnsi="宋体" w:eastAsia="宋体" w:cs="宋体"/>
          <w:spacing w:val="-1"/>
          <w:position w:val="22"/>
          <w:sz w:val="28"/>
          <w:szCs w:val="28"/>
        </w:rPr>
        <w:t>按下列公式计算：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15" w:firstLine="0" w:firstLineChars="0"/>
        <w:jc w:val="right"/>
        <w:textAlignment w:val="baseline"/>
        <w:rPr>
          <w:rFonts w:ascii="宋体" w:hAnsi="宋体" w:eastAsia="宋体" w:cs="宋体"/>
          <w:sz w:val="28"/>
          <w:szCs w:val="28"/>
        </w:rPr>
      </w:pPr>
      <w:r>
        <w:rPr>
          <w:rFonts w:ascii="Times New Roman" w:hAnsi="Times New Roman" w:eastAsia="Times New Roman" w:cs="Times New Roman"/>
          <w:i/>
          <w:iCs/>
          <w:spacing w:val="-2"/>
          <w:position w:val="4"/>
          <w:sz w:val="28"/>
          <w:szCs w:val="28"/>
        </w:rPr>
        <w:t>Q</w:t>
      </w:r>
      <w:r>
        <w:rPr>
          <w:rFonts w:ascii="Times New Roman" w:hAnsi="Times New Roman" w:eastAsia="Times New Roman" w:cs="Times New Roman"/>
          <w:i/>
          <w:iCs/>
          <w:spacing w:val="-2"/>
          <w:position w:val="3"/>
          <w:sz w:val="18"/>
          <w:szCs w:val="18"/>
        </w:rPr>
        <w:t>1b</w:t>
      </w:r>
      <w:r>
        <w:rPr>
          <w:rFonts w:ascii="Times New Roman" w:hAnsi="Times New Roman" w:eastAsia="Times New Roman" w:cs="Times New Roman"/>
          <w:spacing w:val="-2"/>
          <w:position w:val="4"/>
          <w:sz w:val="28"/>
          <w:szCs w:val="28"/>
        </w:rPr>
        <w:t>=</w:t>
      </w:r>
      <w:r>
        <w:rPr>
          <w:rFonts w:ascii="Times New Roman" w:hAnsi="Times New Roman" w:eastAsia="Times New Roman" w:cs="Times New Roman"/>
          <w:i/>
          <w:iCs/>
          <w:spacing w:val="-2"/>
          <w:position w:val="4"/>
          <w:sz w:val="28"/>
          <w:szCs w:val="28"/>
        </w:rPr>
        <w:t>A</w:t>
      </w:r>
      <w:r>
        <w:rPr>
          <w:rFonts w:ascii="Times New Roman" w:hAnsi="Times New Roman" w:eastAsia="Times New Roman" w:cs="Times New Roman"/>
          <w:i/>
          <w:iCs/>
          <w:spacing w:val="-2"/>
          <w:position w:val="3"/>
          <w:sz w:val="18"/>
          <w:szCs w:val="18"/>
        </w:rPr>
        <w:t>1b</w:t>
      </w:r>
      <w:r>
        <w:rPr>
          <w:rFonts w:ascii="Times New Roman" w:hAnsi="Times New Roman" w:eastAsia="Times New Roman" w:cs="Times New Roman"/>
          <w:spacing w:val="-2"/>
          <w:position w:val="4"/>
          <w:sz w:val="28"/>
          <w:szCs w:val="28"/>
        </w:rPr>
        <w:t>/</w:t>
      </w:r>
      <w:r>
        <w:rPr>
          <w:rFonts w:ascii="Times New Roman" w:hAnsi="Times New Roman" w:eastAsia="Times New Roman" w:cs="Times New Roman"/>
          <w:i/>
          <w:iCs/>
          <w:spacing w:val="-2"/>
          <w:position w:val="4"/>
          <w:sz w:val="28"/>
          <w:szCs w:val="28"/>
        </w:rPr>
        <w:t>A</w:t>
      </w:r>
      <w:r>
        <w:rPr>
          <w:rFonts w:ascii="Times New Roman" w:hAnsi="Times New Roman" w:eastAsia="Times New Roman" w:cs="Times New Roman"/>
          <w:i/>
          <w:iCs/>
          <w:spacing w:val="-2"/>
          <w:position w:val="3"/>
          <w:sz w:val="18"/>
          <w:szCs w:val="18"/>
        </w:rPr>
        <w:t>1</w:t>
      </w:r>
      <w:r>
        <w:rPr>
          <w:rFonts w:ascii="Times New Roman" w:hAnsi="Times New Roman" w:eastAsia="Times New Roman" w:cs="Times New Roman"/>
          <w:i/>
          <w:iCs/>
          <w:spacing w:val="-14"/>
          <w:position w:val="3"/>
          <w:sz w:val="18"/>
          <w:szCs w:val="18"/>
        </w:rPr>
        <w:t xml:space="preserve"> </w:t>
      </w:r>
      <w:r>
        <w:rPr>
          <w:rFonts w:ascii="Times New Roman" w:hAnsi="Times New Roman" w:eastAsia="Times New Roman" w:cs="Times New Roman"/>
          <w:spacing w:val="-2"/>
          <w:position w:val="4"/>
          <w:sz w:val="28"/>
          <w:szCs w:val="28"/>
        </w:rPr>
        <w:t>×</w:t>
      </w:r>
      <w:r>
        <w:rPr>
          <w:rFonts w:ascii="Times New Roman" w:hAnsi="Times New Roman" w:eastAsia="Times New Roman" w:cs="Times New Roman"/>
          <w:spacing w:val="-37"/>
          <w:position w:val="4"/>
          <w:sz w:val="28"/>
          <w:szCs w:val="28"/>
        </w:rPr>
        <w:t xml:space="preserve"> </w:t>
      </w:r>
      <w:r>
        <w:rPr>
          <w:rFonts w:ascii="Times New Roman" w:hAnsi="Times New Roman" w:eastAsia="Times New Roman" w:cs="Times New Roman"/>
          <w:spacing w:val="-2"/>
          <w:position w:val="4"/>
          <w:sz w:val="28"/>
          <w:szCs w:val="28"/>
        </w:rPr>
        <w:t xml:space="preserve">100%                 </w:t>
      </w:r>
      <w:r>
        <w:rPr>
          <w:rFonts w:ascii="宋体" w:hAnsi="宋体" w:eastAsia="宋体" w:cs="宋体"/>
          <w:spacing w:val="-2"/>
          <w:position w:val="4"/>
          <w:sz w:val="28"/>
          <w:szCs w:val="28"/>
        </w:rPr>
        <w:t>（</w:t>
      </w:r>
      <w:r>
        <w:rPr>
          <w:rFonts w:ascii="Times New Roman" w:hAnsi="Times New Roman" w:eastAsia="Times New Roman" w:cs="Times New Roman"/>
          <w:spacing w:val="-2"/>
          <w:position w:val="4"/>
          <w:sz w:val="28"/>
          <w:szCs w:val="28"/>
        </w:rPr>
        <w:t>4.0.3</w:t>
      </w:r>
      <w:r>
        <w:rPr>
          <w:rFonts w:ascii="宋体" w:hAnsi="宋体" w:eastAsia="宋体" w:cs="宋体"/>
          <w:spacing w:val="-2"/>
          <w:position w:val="4"/>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ascii="宋体" w:hAnsi="宋体" w:eastAsia="宋体" w:cs="宋体"/>
          <w:spacing w:val="-1"/>
          <w:sz w:val="28"/>
          <w:szCs w:val="28"/>
        </w:rPr>
      </w:pPr>
      <w:r>
        <w:rPr>
          <w:rFonts w:ascii="宋体" w:hAnsi="宋体" w:eastAsia="宋体" w:cs="宋体"/>
          <w:spacing w:val="-1"/>
          <w:sz w:val="28"/>
          <w:szCs w:val="28"/>
        </w:rPr>
        <w:t>式中：</w:t>
      </w:r>
      <w:r>
        <w:rPr>
          <w:rFonts w:hint="default" w:ascii="Times New Roman" w:hAnsi="Times New Roman" w:eastAsia="宋体" w:cs="Times New Roman"/>
          <w:spacing w:val="-1"/>
          <w:sz w:val="28"/>
          <w:szCs w:val="28"/>
        </w:rPr>
        <w:t>Q</w:t>
      </w:r>
      <w:r>
        <w:rPr>
          <w:rFonts w:hint="default" w:ascii="Times New Roman" w:hAnsi="Times New Roman" w:eastAsia="宋体" w:cs="Times New Roman"/>
          <w:spacing w:val="-1"/>
          <w:sz w:val="28"/>
          <w:szCs w:val="28"/>
          <w:vertAlign w:val="subscript"/>
        </w:rPr>
        <w:t>1b</w:t>
      </w:r>
      <w:r>
        <w:rPr>
          <w:rFonts w:hint="default" w:ascii="Times New Roman" w:hAnsi="Times New Roman" w:eastAsia="宋体" w:cs="Times New Roman"/>
          <w:spacing w:val="-1"/>
          <w:sz w:val="28"/>
          <w:szCs w:val="28"/>
          <w:lang w:val="en-US" w:eastAsia="zh-CN"/>
        </w:rPr>
        <w:t xml:space="preserve"> </w:t>
      </w:r>
      <w:r>
        <w:rPr>
          <w:rFonts w:ascii="宋体" w:hAnsi="宋体" w:eastAsia="宋体" w:cs="宋体"/>
          <w:spacing w:val="-1"/>
          <w:sz w:val="28"/>
          <w:szCs w:val="28"/>
        </w:rPr>
        <w:t>──梁、板、楼梯、阳台、空调板、凸窗挑板等构件中预</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1946" w:firstLineChars="700"/>
        <w:textAlignment w:val="baseline"/>
        <w:rPr>
          <w:rFonts w:ascii="宋体" w:hAnsi="宋体" w:eastAsia="宋体" w:cs="宋体"/>
          <w:spacing w:val="-1"/>
          <w:sz w:val="28"/>
          <w:szCs w:val="28"/>
        </w:rPr>
      </w:pPr>
      <w:r>
        <w:rPr>
          <w:rFonts w:ascii="宋体" w:hAnsi="宋体" w:eastAsia="宋体" w:cs="宋体"/>
          <w:spacing w:val="-1"/>
          <w:sz w:val="28"/>
          <w:szCs w:val="28"/>
        </w:rPr>
        <w:t>制部件的应用比例；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950" w:leftChars="399" w:hanging="1112" w:hangingChars="400"/>
        <w:textAlignment w:val="baseline"/>
        <w:rPr>
          <w:rFonts w:ascii="宋体" w:hAnsi="宋体" w:eastAsia="宋体" w:cs="宋体"/>
          <w:spacing w:val="-1"/>
          <w:sz w:val="28"/>
          <w:szCs w:val="28"/>
        </w:rPr>
      </w:pPr>
      <w:r>
        <w:rPr>
          <w:rFonts w:hint="default" w:ascii="Times New Roman" w:hAnsi="Times New Roman" w:eastAsia="宋体" w:cs="Times New Roman"/>
          <w:spacing w:val="-1"/>
          <w:sz w:val="28"/>
          <w:szCs w:val="28"/>
        </w:rPr>
        <w:t>A</w:t>
      </w:r>
      <w:r>
        <w:rPr>
          <w:rFonts w:hint="default" w:ascii="Times New Roman" w:hAnsi="Times New Roman" w:eastAsia="宋体" w:cs="Times New Roman"/>
          <w:spacing w:val="-1"/>
          <w:sz w:val="28"/>
          <w:szCs w:val="28"/>
          <w:vertAlign w:val="subscript"/>
        </w:rPr>
        <w:t>1b</w:t>
      </w:r>
      <w:r>
        <w:rPr>
          <w:rFonts w:hint="default" w:ascii="Times New Roman" w:hAnsi="Times New Roman" w:eastAsia="宋体" w:cs="Times New Roman"/>
          <w:spacing w:val="-1"/>
          <w:sz w:val="28"/>
          <w:szCs w:val="28"/>
          <w:lang w:val="en-US" w:eastAsia="zh-CN"/>
        </w:rPr>
        <w:t xml:space="preserve"> </w:t>
      </w:r>
      <w:r>
        <w:rPr>
          <w:rFonts w:ascii="宋体" w:hAnsi="宋体" w:eastAsia="宋体" w:cs="宋体"/>
          <w:spacing w:val="-1"/>
          <w:sz w:val="28"/>
          <w:szCs w:val="28"/>
        </w:rPr>
        <w:t>──各楼层中预制装配梁、板、楼梯、阳台、空调板、凸窗挑板等构件的水平投影面积之和；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13" w:firstLine="0" w:firstLineChars="0"/>
        <w:jc w:val="right"/>
        <w:textAlignment w:val="baseline"/>
        <w:rPr>
          <w:rFonts w:ascii="宋体" w:hAnsi="宋体" w:eastAsia="宋体" w:cs="宋体"/>
          <w:sz w:val="28"/>
          <w:szCs w:val="28"/>
        </w:rPr>
      </w:pPr>
      <w:r>
        <w:rPr>
          <w:rFonts w:hint="eastAsia" w:ascii="Times New Roman" w:hAnsi="Times New Roman" w:eastAsia="宋体" w:cs="Times New Roman"/>
          <w:spacing w:val="-1"/>
          <w:sz w:val="28"/>
          <w:szCs w:val="28"/>
          <w:lang w:val="en-US" w:eastAsia="zh-CN"/>
        </w:rPr>
        <w:t xml:space="preserve">    </w:t>
      </w:r>
      <w:r>
        <w:rPr>
          <w:rFonts w:hint="default" w:ascii="Times New Roman" w:hAnsi="Times New Roman" w:eastAsia="宋体" w:cs="Times New Roman"/>
          <w:spacing w:val="-1"/>
          <w:sz w:val="28"/>
          <w:szCs w:val="28"/>
        </w:rPr>
        <w:t>A</w:t>
      </w:r>
      <w:r>
        <w:rPr>
          <w:rFonts w:hint="default" w:ascii="Times New Roman" w:hAnsi="Times New Roman" w:eastAsia="宋体" w:cs="Times New Roman"/>
          <w:spacing w:val="-1"/>
          <w:sz w:val="28"/>
          <w:szCs w:val="28"/>
          <w:vertAlign w:val="subscript"/>
        </w:rPr>
        <w:t>1</w:t>
      </w:r>
      <w:r>
        <w:rPr>
          <w:rFonts w:hint="eastAsia" w:ascii="Times New Roman" w:hAnsi="Times New Roman" w:eastAsia="宋体" w:cs="Times New Roman"/>
          <w:spacing w:val="-1"/>
          <w:sz w:val="28"/>
          <w:szCs w:val="28"/>
          <w:vertAlign w:val="subscript"/>
          <w:lang w:val="en-US" w:eastAsia="zh-CN"/>
        </w:rPr>
        <w:t xml:space="preserve"> </w:t>
      </w:r>
      <w:r>
        <w:rPr>
          <w:rFonts w:ascii="宋体" w:hAnsi="宋体" w:eastAsia="宋体" w:cs="宋体"/>
          <w:spacing w:val="-1"/>
          <w:sz w:val="28"/>
          <w:szCs w:val="28"/>
        </w:rPr>
        <w:t>──各楼层中梁、板、楼梯、阳台、空调板、凸窗挑板等水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1668" w:firstLineChars="600"/>
        <w:textAlignment w:val="baseline"/>
        <w:rPr>
          <w:rFonts w:ascii="宋体" w:hAnsi="宋体" w:eastAsia="宋体" w:cs="宋体"/>
          <w:spacing w:val="-1"/>
          <w:sz w:val="28"/>
          <w:szCs w:val="28"/>
        </w:rPr>
      </w:pPr>
      <w:r>
        <w:rPr>
          <w:rFonts w:ascii="宋体" w:hAnsi="宋体" w:eastAsia="宋体" w:cs="宋体"/>
          <w:spacing w:val="-1"/>
          <w:sz w:val="28"/>
          <w:szCs w:val="28"/>
        </w:rPr>
        <w:t>平受力构件水平投影面积之和。</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3"/>
        <w:textAlignment w:val="baseline"/>
        <w:rPr>
          <w:rFonts w:hint="eastAsia" w:asciiTheme="minorEastAsia" w:hAnsiTheme="minorEastAsia" w:eastAsiaTheme="minorEastAsia" w:cstheme="minorEastAsia"/>
          <w:b w:val="0"/>
          <w:bCs w:val="0"/>
          <w:color w:val="auto"/>
          <w:spacing w:val="3"/>
          <w:sz w:val="28"/>
          <w:szCs w:val="28"/>
          <w:lang w:eastAsia="zh-CN"/>
        </w:rPr>
      </w:pPr>
      <w:r>
        <w:rPr>
          <w:rFonts w:hint="default" w:ascii="Times New Roman" w:hAnsi="Times New Roman" w:cs="Times New Roman" w:eastAsiaTheme="minorEastAsia"/>
          <w:b/>
          <w:bCs/>
          <w:color w:val="auto"/>
          <w:spacing w:val="3"/>
          <w:sz w:val="28"/>
          <w:szCs w:val="28"/>
        </w:rPr>
        <w:t>4.0.</w:t>
      </w:r>
      <w:r>
        <w:rPr>
          <w:rFonts w:hint="default" w:ascii="Times New Roman" w:hAnsi="Times New Roman" w:cs="Times New Roman" w:eastAsiaTheme="minorEastAsia"/>
          <w:b/>
          <w:bCs/>
          <w:color w:val="auto"/>
          <w:spacing w:val="3"/>
          <w:sz w:val="28"/>
          <w:szCs w:val="28"/>
          <w:lang w:val="en-US" w:eastAsia="zh-CN"/>
        </w:rPr>
        <w:t>4</w:t>
      </w:r>
      <w:r>
        <w:rPr>
          <w:rFonts w:hint="default" w:ascii="Times New Roman" w:hAnsi="Times New Roman" w:cs="Times New Roman" w:eastAsiaTheme="minorEastAsia"/>
          <w:b/>
          <w:bCs/>
          <w:color w:val="auto"/>
          <w:spacing w:val="3"/>
          <w:sz w:val="28"/>
          <w:szCs w:val="28"/>
        </w:rPr>
        <w:t xml:space="preserve"> </w:t>
      </w:r>
      <w:r>
        <w:rPr>
          <w:rFonts w:hint="eastAsia" w:asciiTheme="minorEastAsia" w:hAnsiTheme="minorEastAsia" w:eastAsiaTheme="minorEastAsia" w:cstheme="minorEastAsia"/>
          <w:b w:val="0"/>
          <w:bCs w:val="0"/>
          <w:color w:val="auto"/>
          <w:spacing w:val="3"/>
          <w:sz w:val="28"/>
          <w:szCs w:val="28"/>
        </w:rPr>
        <w:t>主体结构水平构件中应用</w:t>
      </w:r>
      <w:r>
        <w:rPr>
          <w:rFonts w:hint="eastAsia" w:asciiTheme="minorEastAsia" w:hAnsiTheme="minorEastAsia" w:eastAsiaTheme="minorEastAsia" w:cstheme="minorEastAsia"/>
          <w:b w:val="0"/>
          <w:bCs w:val="0"/>
          <w:color w:val="auto"/>
          <w:spacing w:val="3"/>
          <w:sz w:val="28"/>
          <w:szCs w:val="28"/>
          <w:lang w:val="en-US" w:eastAsia="zh-CN"/>
        </w:rPr>
        <w:t>免支（拆）模板一体化</w:t>
      </w:r>
      <w:r>
        <w:rPr>
          <w:rFonts w:hint="eastAsia" w:asciiTheme="minorEastAsia" w:hAnsiTheme="minorEastAsia" w:eastAsiaTheme="minorEastAsia" w:cstheme="minorEastAsia"/>
          <w:b w:val="0"/>
          <w:bCs w:val="0"/>
          <w:color w:val="auto"/>
          <w:spacing w:val="3"/>
          <w:sz w:val="28"/>
          <w:szCs w:val="28"/>
        </w:rPr>
        <w:t>比例应按下列公式计算</w:t>
      </w:r>
      <w:r>
        <w:rPr>
          <w:rFonts w:hint="eastAsia" w:asciiTheme="minorEastAsia" w:hAnsiTheme="minorEastAsia" w:eastAsiaTheme="minorEastAsia" w:cstheme="minorEastAsia"/>
          <w:b w:val="0"/>
          <w:bCs w:val="0"/>
          <w:color w:val="auto"/>
          <w:spacing w:val="3"/>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right"/>
        <w:textAlignment w:val="baseline"/>
        <w:rPr>
          <w:rFonts w:ascii="宋体" w:hAnsi="宋体" w:eastAsia="宋体" w:cs="宋体"/>
          <w:color w:val="auto"/>
          <w:sz w:val="28"/>
          <w:szCs w:val="28"/>
        </w:rPr>
      </w:pPr>
      <w:r>
        <w:rPr>
          <w:rFonts w:ascii="Times New Roman" w:hAnsi="Times New Roman" w:eastAsia="Times New Roman" w:cs="Times New Roman"/>
          <w:i/>
          <w:iCs/>
          <w:color w:val="auto"/>
          <w:spacing w:val="-2"/>
          <w:position w:val="4"/>
          <w:sz w:val="28"/>
          <w:szCs w:val="28"/>
        </w:rPr>
        <w:t>Q</w:t>
      </w:r>
      <w:r>
        <w:rPr>
          <w:rFonts w:hint="eastAsia" w:ascii="Times New Roman" w:hAnsi="Times New Roman" w:eastAsia="宋体" w:cs="Times New Roman"/>
          <w:i/>
          <w:iCs/>
          <w:color w:val="auto"/>
          <w:spacing w:val="-2"/>
          <w:position w:val="4"/>
          <w:sz w:val="28"/>
          <w:szCs w:val="28"/>
          <w:vertAlign w:val="subscript"/>
          <w:lang w:val="en-US" w:eastAsia="zh-CN"/>
        </w:rPr>
        <w:t>1</w:t>
      </w:r>
      <w:r>
        <w:rPr>
          <w:rFonts w:hint="eastAsia" w:ascii="Times New Roman" w:hAnsi="Times New Roman" w:eastAsia="宋体" w:cs="Times New Roman"/>
          <w:i/>
          <w:iCs/>
          <w:color w:val="auto"/>
          <w:spacing w:val="-2"/>
          <w:position w:val="3"/>
          <w:sz w:val="18"/>
          <w:szCs w:val="18"/>
          <w:lang w:val="en-US" w:eastAsia="zh-CN"/>
        </w:rPr>
        <w:t>c</w:t>
      </w:r>
      <w:r>
        <w:rPr>
          <w:rFonts w:ascii="Times New Roman" w:hAnsi="Times New Roman" w:eastAsia="Times New Roman" w:cs="Times New Roman"/>
          <w:color w:val="auto"/>
          <w:spacing w:val="-2"/>
          <w:position w:val="4"/>
          <w:sz w:val="28"/>
          <w:szCs w:val="28"/>
        </w:rPr>
        <w:t>=</w:t>
      </w:r>
      <w:r>
        <w:rPr>
          <w:rFonts w:ascii="Times New Roman" w:hAnsi="Times New Roman" w:eastAsia="Times New Roman" w:cs="Times New Roman"/>
          <w:i/>
          <w:iCs/>
          <w:color w:val="auto"/>
          <w:spacing w:val="-2"/>
          <w:position w:val="4"/>
          <w:sz w:val="28"/>
          <w:szCs w:val="28"/>
        </w:rPr>
        <w:t>A</w:t>
      </w:r>
      <w:r>
        <w:rPr>
          <w:rFonts w:hint="eastAsia" w:ascii="Times New Roman" w:hAnsi="Times New Roman" w:eastAsia="宋体" w:cs="Times New Roman"/>
          <w:i/>
          <w:iCs/>
          <w:color w:val="auto"/>
          <w:spacing w:val="-2"/>
          <w:position w:val="4"/>
          <w:sz w:val="28"/>
          <w:szCs w:val="28"/>
          <w:vertAlign w:val="subscript"/>
          <w:lang w:val="en-US" w:eastAsia="zh-CN"/>
        </w:rPr>
        <w:t>1c</w:t>
      </w:r>
      <w:r>
        <w:rPr>
          <w:rFonts w:ascii="Times New Roman" w:hAnsi="Times New Roman" w:eastAsia="Times New Roman" w:cs="Times New Roman"/>
          <w:color w:val="auto"/>
          <w:spacing w:val="-2"/>
          <w:position w:val="4"/>
          <w:sz w:val="28"/>
          <w:szCs w:val="28"/>
        </w:rPr>
        <w:t>/</w:t>
      </w:r>
      <w:r>
        <w:rPr>
          <w:rFonts w:ascii="Times New Roman" w:hAnsi="Times New Roman" w:eastAsia="Times New Roman" w:cs="Times New Roman"/>
          <w:i/>
          <w:iCs/>
          <w:color w:val="auto"/>
          <w:spacing w:val="-2"/>
          <w:position w:val="4"/>
          <w:sz w:val="28"/>
          <w:szCs w:val="28"/>
        </w:rPr>
        <w:t>A</w:t>
      </w:r>
      <w:r>
        <w:rPr>
          <w:rFonts w:hint="eastAsia" w:ascii="Times New Roman" w:hAnsi="Times New Roman" w:eastAsia="宋体" w:cs="Times New Roman"/>
          <w:i/>
          <w:iCs/>
          <w:color w:val="auto"/>
          <w:spacing w:val="-2"/>
          <w:position w:val="3"/>
          <w:sz w:val="18"/>
          <w:szCs w:val="18"/>
          <w:lang w:val="en-US" w:eastAsia="zh-CN"/>
        </w:rPr>
        <w:t>1</w:t>
      </w:r>
      <w:r>
        <w:rPr>
          <w:rFonts w:ascii="Times New Roman" w:hAnsi="Times New Roman" w:eastAsia="Times New Roman" w:cs="Times New Roman"/>
          <w:i/>
          <w:iCs/>
          <w:color w:val="auto"/>
          <w:spacing w:val="-14"/>
          <w:position w:val="3"/>
          <w:sz w:val="18"/>
          <w:szCs w:val="18"/>
        </w:rPr>
        <w:t xml:space="preserve"> </w:t>
      </w:r>
      <w:r>
        <w:rPr>
          <w:rFonts w:ascii="Times New Roman" w:hAnsi="Times New Roman" w:eastAsia="Times New Roman" w:cs="Times New Roman"/>
          <w:color w:val="auto"/>
          <w:spacing w:val="-2"/>
          <w:position w:val="4"/>
          <w:sz w:val="28"/>
          <w:szCs w:val="28"/>
        </w:rPr>
        <w:t>×</w:t>
      </w:r>
      <w:r>
        <w:rPr>
          <w:rFonts w:ascii="Times New Roman" w:hAnsi="Times New Roman" w:eastAsia="Times New Roman" w:cs="Times New Roman"/>
          <w:color w:val="auto"/>
          <w:spacing w:val="-37"/>
          <w:position w:val="4"/>
          <w:sz w:val="28"/>
          <w:szCs w:val="28"/>
        </w:rPr>
        <w:t xml:space="preserve"> </w:t>
      </w:r>
      <w:r>
        <w:rPr>
          <w:rFonts w:ascii="Times New Roman" w:hAnsi="Times New Roman" w:eastAsia="Times New Roman" w:cs="Times New Roman"/>
          <w:color w:val="auto"/>
          <w:spacing w:val="-2"/>
          <w:position w:val="4"/>
          <w:sz w:val="28"/>
          <w:szCs w:val="28"/>
        </w:rPr>
        <w:t xml:space="preserve">100%                 </w:t>
      </w:r>
      <w:r>
        <w:rPr>
          <w:rFonts w:ascii="宋体" w:hAnsi="宋体" w:eastAsia="宋体" w:cs="宋体"/>
          <w:color w:val="auto"/>
          <w:spacing w:val="-2"/>
          <w:position w:val="4"/>
          <w:sz w:val="28"/>
          <w:szCs w:val="28"/>
        </w:rPr>
        <w:t>（</w:t>
      </w:r>
      <w:r>
        <w:rPr>
          <w:rFonts w:ascii="Times New Roman" w:hAnsi="Times New Roman" w:eastAsia="Times New Roman" w:cs="Times New Roman"/>
          <w:color w:val="auto"/>
          <w:spacing w:val="-2"/>
          <w:position w:val="4"/>
          <w:sz w:val="28"/>
          <w:szCs w:val="28"/>
        </w:rPr>
        <w:t>4.0.</w:t>
      </w:r>
      <w:r>
        <w:rPr>
          <w:rFonts w:hint="eastAsia" w:ascii="Times New Roman" w:hAnsi="Times New Roman" w:eastAsia="宋体" w:cs="Times New Roman"/>
          <w:color w:val="auto"/>
          <w:spacing w:val="-2"/>
          <w:position w:val="4"/>
          <w:sz w:val="28"/>
          <w:szCs w:val="28"/>
          <w:lang w:val="en-US" w:eastAsia="zh-CN"/>
        </w:rPr>
        <w:t>4</w:t>
      </w:r>
      <w:r>
        <w:rPr>
          <w:rFonts w:ascii="宋体" w:hAnsi="宋体" w:eastAsia="宋体" w:cs="宋体"/>
          <w:color w:val="auto"/>
          <w:spacing w:val="-2"/>
          <w:position w:val="4"/>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668" w:hanging="1668" w:hangingChars="600"/>
        <w:textAlignment w:val="baseline"/>
        <w:rPr>
          <w:rFonts w:ascii="宋体" w:hAnsi="宋体" w:eastAsia="宋体" w:cs="宋体"/>
          <w:color w:val="auto"/>
          <w:spacing w:val="-1"/>
          <w:sz w:val="28"/>
          <w:szCs w:val="28"/>
        </w:rPr>
      </w:pPr>
      <w:r>
        <w:rPr>
          <w:rFonts w:ascii="宋体" w:hAnsi="宋体" w:eastAsia="宋体" w:cs="宋体"/>
          <w:color w:val="auto"/>
          <w:spacing w:val="-1"/>
          <w:sz w:val="28"/>
          <w:szCs w:val="28"/>
        </w:rPr>
        <w:t>式中：</w:t>
      </w:r>
      <w:r>
        <w:rPr>
          <w:rFonts w:hint="default" w:ascii="Times New Roman" w:hAnsi="Times New Roman" w:eastAsia="宋体" w:cs="Times New Roman"/>
          <w:color w:val="auto"/>
          <w:spacing w:val="-1"/>
          <w:sz w:val="28"/>
          <w:szCs w:val="28"/>
        </w:rPr>
        <w:t>Q</w:t>
      </w:r>
      <w:r>
        <w:rPr>
          <w:rFonts w:hint="eastAsia" w:ascii="Times New Roman" w:hAnsi="Times New Roman" w:eastAsia="宋体" w:cs="Times New Roman"/>
          <w:color w:val="auto"/>
          <w:spacing w:val="-1"/>
          <w:sz w:val="28"/>
          <w:szCs w:val="28"/>
          <w:vertAlign w:val="subscript"/>
          <w:lang w:val="en-US" w:eastAsia="zh-CN"/>
        </w:rPr>
        <w:t>1c</w:t>
      </w:r>
      <w:r>
        <w:rPr>
          <w:rFonts w:hint="default" w:ascii="Times New Roman" w:hAnsi="Times New Roman" w:eastAsia="宋体" w:cs="Times New Roman"/>
          <w:color w:val="auto"/>
          <w:spacing w:val="-1"/>
          <w:sz w:val="28"/>
          <w:szCs w:val="28"/>
          <w:lang w:val="en-US" w:eastAsia="zh-CN"/>
        </w:rPr>
        <w:t xml:space="preserve"> </w:t>
      </w:r>
      <w:r>
        <w:rPr>
          <w:rFonts w:hint="default" w:ascii="Times New Roman" w:hAnsi="Times New Roman" w:eastAsia="宋体" w:cs="Times New Roman"/>
          <w:color w:val="auto"/>
          <w:spacing w:val="-1"/>
          <w:sz w:val="28"/>
          <w:szCs w:val="28"/>
        </w:rPr>
        <w:t>──</w:t>
      </w:r>
      <w:r>
        <w:rPr>
          <w:rFonts w:ascii="宋体" w:hAnsi="宋体" w:eastAsia="宋体" w:cs="宋体"/>
          <w:color w:val="auto"/>
          <w:spacing w:val="-1"/>
          <w:sz w:val="28"/>
          <w:szCs w:val="28"/>
        </w:rPr>
        <w:t>梁、板、楼梯、阳台、空调板、凸窗挑板等构件中</w:t>
      </w:r>
      <w:r>
        <w:rPr>
          <w:rFonts w:hint="eastAsia" w:ascii="宋体" w:hAnsi="宋体" w:eastAsia="宋体" w:cs="宋体"/>
          <w:color w:val="auto"/>
          <w:spacing w:val="-1"/>
          <w:sz w:val="28"/>
          <w:szCs w:val="28"/>
          <w:lang w:val="en-US" w:eastAsia="zh-CN"/>
        </w:rPr>
        <w:t>应用免支（拆）模板</w:t>
      </w:r>
      <w:r>
        <w:rPr>
          <w:rFonts w:ascii="宋体" w:hAnsi="宋体" w:eastAsia="宋体" w:cs="宋体"/>
          <w:color w:val="auto"/>
          <w:spacing w:val="-1"/>
          <w:sz w:val="28"/>
          <w:szCs w:val="28"/>
        </w:rPr>
        <w:t>的比例；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950" w:leftChars="399" w:hanging="1112" w:hangingChars="400"/>
        <w:textAlignment w:val="baseline"/>
        <w:rPr>
          <w:rFonts w:ascii="宋体" w:hAnsi="宋体" w:eastAsia="宋体" w:cs="宋体"/>
          <w:color w:val="auto"/>
          <w:spacing w:val="-1"/>
          <w:sz w:val="28"/>
          <w:szCs w:val="28"/>
        </w:rPr>
      </w:pPr>
      <w:r>
        <w:rPr>
          <w:rFonts w:hint="default" w:ascii="Times New Roman" w:hAnsi="Times New Roman" w:eastAsia="宋体" w:cs="Times New Roman"/>
          <w:color w:val="auto"/>
          <w:spacing w:val="-1"/>
          <w:sz w:val="28"/>
          <w:szCs w:val="28"/>
        </w:rPr>
        <w:t>A</w:t>
      </w:r>
      <w:r>
        <w:rPr>
          <w:rFonts w:hint="eastAsia" w:ascii="Times New Roman" w:hAnsi="Times New Roman" w:eastAsia="宋体" w:cs="Times New Roman"/>
          <w:color w:val="auto"/>
          <w:spacing w:val="-1"/>
          <w:sz w:val="28"/>
          <w:szCs w:val="28"/>
          <w:vertAlign w:val="subscript"/>
          <w:lang w:val="en-US" w:eastAsia="zh-CN"/>
        </w:rPr>
        <w:t>1c</w:t>
      </w:r>
      <w:r>
        <w:rPr>
          <w:rFonts w:hint="default" w:ascii="Times New Roman" w:hAnsi="Times New Roman" w:eastAsia="宋体" w:cs="Times New Roman"/>
          <w:color w:val="auto"/>
          <w:spacing w:val="-1"/>
          <w:sz w:val="28"/>
          <w:szCs w:val="28"/>
          <w:lang w:val="en-US" w:eastAsia="zh-CN"/>
        </w:rPr>
        <w:t xml:space="preserve"> </w:t>
      </w:r>
      <w:r>
        <w:rPr>
          <w:rFonts w:hint="default" w:ascii="Times New Roman" w:hAnsi="Times New Roman" w:eastAsia="宋体" w:cs="Times New Roman"/>
          <w:color w:val="auto"/>
          <w:spacing w:val="-1"/>
          <w:sz w:val="28"/>
          <w:szCs w:val="28"/>
        </w:rPr>
        <w:t>──</w:t>
      </w:r>
      <w:r>
        <w:rPr>
          <w:rFonts w:ascii="宋体" w:hAnsi="宋体" w:eastAsia="宋体" w:cs="宋体"/>
          <w:color w:val="auto"/>
          <w:spacing w:val="-1"/>
          <w:sz w:val="28"/>
          <w:szCs w:val="28"/>
        </w:rPr>
        <w:t>各楼层中梁、板、楼梯、阳台、空调板、凸窗挑板等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954" w:leftChars="798" w:hanging="278" w:hangingChars="100"/>
        <w:textAlignment w:val="baseline"/>
        <w:rPr>
          <w:rFonts w:ascii="宋体" w:hAnsi="宋体" w:eastAsia="宋体" w:cs="宋体"/>
          <w:color w:val="auto"/>
          <w:spacing w:val="-1"/>
          <w:sz w:val="28"/>
          <w:szCs w:val="28"/>
        </w:rPr>
      </w:pPr>
      <w:r>
        <w:rPr>
          <w:rFonts w:ascii="宋体" w:hAnsi="宋体" w:eastAsia="宋体" w:cs="宋体"/>
          <w:color w:val="auto"/>
          <w:spacing w:val="-1"/>
          <w:sz w:val="28"/>
          <w:szCs w:val="28"/>
        </w:rPr>
        <w:t>构件</w:t>
      </w:r>
      <w:r>
        <w:rPr>
          <w:rFonts w:hint="eastAsia" w:ascii="宋体" w:hAnsi="宋体" w:eastAsia="宋体" w:cs="宋体"/>
          <w:color w:val="auto"/>
          <w:spacing w:val="-1"/>
          <w:sz w:val="28"/>
          <w:szCs w:val="28"/>
          <w:lang w:val="en-US" w:eastAsia="zh-CN"/>
        </w:rPr>
        <w:t>应用免支（拆）模板</w:t>
      </w:r>
      <w:r>
        <w:rPr>
          <w:rFonts w:ascii="宋体" w:hAnsi="宋体" w:eastAsia="宋体" w:cs="宋体"/>
          <w:color w:val="auto"/>
          <w:spacing w:val="-1"/>
          <w:sz w:val="28"/>
          <w:szCs w:val="28"/>
        </w:rPr>
        <w:t>水平投影面积之和；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13" w:firstLine="0" w:firstLineChars="0"/>
        <w:jc w:val="right"/>
        <w:textAlignment w:val="baseline"/>
        <w:rPr>
          <w:rFonts w:ascii="宋体" w:hAnsi="宋体" w:eastAsia="宋体" w:cs="宋体"/>
          <w:color w:val="auto"/>
          <w:sz w:val="28"/>
          <w:szCs w:val="28"/>
        </w:rPr>
      </w:pPr>
      <w:r>
        <w:rPr>
          <w:rFonts w:hint="eastAsia" w:ascii="Times New Roman" w:hAnsi="Times New Roman" w:eastAsia="宋体" w:cs="Times New Roman"/>
          <w:color w:val="auto"/>
          <w:spacing w:val="-1"/>
          <w:sz w:val="28"/>
          <w:szCs w:val="28"/>
          <w:lang w:val="en-US" w:eastAsia="zh-CN"/>
        </w:rPr>
        <w:t xml:space="preserve">    </w:t>
      </w:r>
      <w:r>
        <w:rPr>
          <w:rFonts w:hint="default" w:ascii="Times New Roman" w:hAnsi="Times New Roman" w:eastAsia="宋体" w:cs="Times New Roman"/>
          <w:color w:val="auto"/>
          <w:spacing w:val="-1"/>
          <w:sz w:val="28"/>
          <w:szCs w:val="28"/>
        </w:rPr>
        <w:t>A</w:t>
      </w:r>
      <w:r>
        <w:rPr>
          <w:rFonts w:hint="eastAsia" w:ascii="Times New Roman" w:hAnsi="Times New Roman" w:eastAsia="宋体" w:cs="Times New Roman"/>
          <w:color w:val="auto"/>
          <w:spacing w:val="-1"/>
          <w:sz w:val="28"/>
          <w:szCs w:val="28"/>
          <w:vertAlign w:val="subscript"/>
          <w:lang w:val="en-US" w:eastAsia="zh-CN"/>
        </w:rPr>
        <w:t xml:space="preserve">1 </w:t>
      </w:r>
      <w:r>
        <w:rPr>
          <w:rFonts w:hint="default" w:ascii="Times New Roman" w:hAnsi="Times New Roman" w:eastAsia="宋体" w:cs="Times New Roman"/>
          <w:color w:val="auto"/>
          <w:spacing w:val="-1"/>
          <w:sz w:val="28"/>
          <w:szCs w:val="28"/>
        </w:rPr>
        <w:t>──</w:t>
      </w:r>
      <w:r>
        <w:rPr>
          <w:rFonts w:ascii="宋体" w:hAnsi="宋体" w:eastAsia="宋体" w:cs="宋体"/>
          <w:color w:val="auto"/>
          <w:spacing w:val="-1"/>
          <w:sz w:val="28"/>
          <w:szCs w:val="28"/>
        </w:rPr>
        <w:t>各楼层中梁、板、楼梯、阳台、空调板、凸窗挑板等水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1668" w:firstLineChars="600"/>
        <w:textAlignment w:val="baseline"/>
        <w:rPr>
          <w:rFonts w:ascii="宋体" w:hAnsi="宋体" w:eastAsia="宋体" w:cs="宋体"/>
          <w:color w:val="auto"/>
          <w:spacing w:val="-1"/>
          <w:sz w:val="28"/>
          <w:szCs w:val="28"/>
        </w:rPr>
      </w:pPr>
      <w:r>
        <w:rPr>
          <w:rFonts w:ascii="宋体" w:hAnsi="宋体" w:eastAsia="宋体" w:cs="宋体"/>
          <w:color w:val="auto"/>
          <w:spacing w:val="-1"/>
          <w:sz w:val="28"/>
          <w:szCs w:val="28"/>
        </w:rPr>
        <w:t>平受力构件水平投影面积之和。</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3"/>
        <w:textAlignment w:val="baseline"/>
        <w:rPr>
          <w:rFonts w:ascii="宋体" w:hAnsi="宋体" w:eastAsia="宋体" w:cs="宋体"/>
          <w:spacing w:val="7"/>
          <w:sz w:val="28"/>
          <w:szCs w:val="28"/>
        </w:rPr>
      </w:pPr>
      <w:r>
        <w:rPr>
          <w:rFonts w:hint="default" w:ascii="Times New Roman" w:hAnsi="Times New Roman" w:eastAsia="宋体" w:cs="Times New Roman"/>
          <w:b/>
          <w:bCs/>
          <w:spacing w:val="7"/>
          <w:sz w:val="28"/>
          <w:szCs w:val="28"/>
        </w:rPr>
        <w:t>4.0.</w:t>
      </w:r>
      <w:r>
        <w:rPr>
          <w:rFonts w:hint="eastAsia" w:ascii="Times New Roman" w:hAnsi="Times New Roman" w:eastAsia="宋体" w:cs="Times New Roman"/>
          <w:b/>
          <w:bCs/>
          <w:spacing w:val="7"/>
          <w:sz w:val="28"/>
          <w:szCs w:val="28"/>
          <w:lang w:val="en-US" w:eastAsia="zh-CN"/>
        </w:rPr>
        <w:t>5</w:t>
      </w:r>
      <w:r>
        <w:rPr>
          <w:rFonts w:hint="default" w:ascii="Times New Roman" w:hAnsi="Times New Roman" w:eastAsia="宋体" w:cs="Times New Roman"/>
          <w:b/>
          <w:bCs/>
          <w:spacing w:val="7"/>
          <w:sz w:val="28"/>
          <w:szCs w:val="28"/>
        </w:rPr>
        <w:t xml:space="preserve"> </w:t>
      </w:r>
      <w:r>
        <w:rPr>
          <w:rFonts w:ascii="宋体" w:hAnsi="宋体" w:eastAsia="宋体" w:cs="宋体"/>
          <w:spacing w:val="7"/>
          <w:sz w:val="28"/>
          <w:szCs w:val="28"/>
        </w:rPr>
        <w:t>非承重围护墙中非砌筑墙体和非现场浇筑墙体的应用比例应按下列公式计算：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13" w:firstLine="0" w:firstLineChars="0"/>
        <w:jc w:val="right"/>
        <w:textAlignment w:val="baseline"/>
        <w:rPr>
          <w:rFonts w:ascii="宋体" w:hAnsi="宋体" w:eastAsia="宋体" w:cs="宋体"/>
          <w:sz w:val="28"/>
          <w:szCs w:val="28"/>
        </w:rPr>
      </w:pPr>
      <w:r>
        <w:rPr>
          <w:rFonts w:ascii="Times New Roman" w:hAnsi="Times New Roman" w:eastAsia="Times New Roman" w:cs="Times New Roman"/>
          <w:i/>
          <w:iCs/>
          <w:spacing w:val="-1"/>
          <w:position w:val="4"/>
          <w:sz w:val="28"/>
          <w:szCs w:val="28"/>
        </w:rPr>
        <w:t>Q</w:t>
      </w:r>
      <w:r>
        <w:rPr>
          <w:rFonts w:ascii="Times New Roman" w:hAnsi="Times New Roman" w:eastAsia="Times New Roman" w:cs="Times New Roman"/>
          <w:i/>
          <w:iCs/>
          <w:spacing w:val="-1"/>
          <w:position w:val="3"/>
          <w:sz w:val="18"/>
          <w:szCs w:val="18"/>
        </w:rPr>
        <w:t>2a</w:t>
      </w:r>
      <w:r>
        <w:rPr>
          <w:rFonts w:ascii="Times New Roman" w:hAnsi="Times New Roman" w:eastAsia="Times New Roman" w:cs="Times New Roman"/>
          <w:i/>
          <w:iCs/>
          <w:spacing w:val="28"/>
          <w:w w:val="102"/>
          <w:position w:val="3"/>
          <w:sz w:val="18"/>
          <w:szCs w:val="18"/>
        </w:rPr>
        <w:t xml:space="preserve"> </w:t>
      </w:r>
      <w:r>
        <w:rPr>
          <w:rFonts w:ascii="Times New Roman" w:hAnsi="Times New Roman" w:eastAsia="Times New Roman" w:cs="Times New Roman"/>
          <w:spacing w:val="-1"/>
          <w:position w:val="4"/>
          <w:sz w:val="28"/>
          <w:szCs w:val="28"/>
        </w:rPr>
        <w:t>=</w:t>
      </w:r>
      <w:r>
        <w:rPr>
          <w:rFonts w:ascii="Times New Roman" w:hAnsi="Times New Roman" w:eastAsia="Times New Roman" w:cs="Times New Roman"/>
          <w:i/>
          <w:iCs/>
          <w:spacing w:val="-1"/>
          <w:position w:val="4"/>
          <w:sz w:val="28"/>
          <w:szCs w:val="28"/>
        </w:rPr>
        <w:t>A</w:t>
      </w:r>
      <w:r>
        <w:rPr>
          <w:rFonts w:ascii="Times New Roman" w:hAnsi="Times New Roman" w:eastAsia="Times New Roman" w:cs="Times New Roman"/>
          <w:i/>
          <w:iCs/>
          <w:spacing w:val="-1"/>
          <w:position w:val="3"/>
          <w:sz w:val="18"/>
          <w:szCs w:val="18"/>
        </w:rPr>
        <w:t>2a</w:t>
      </w:r>
      <w:r>
        <w:rPr>
          <w:rFonts w:ascii="Times New Roman" w:hAnsi="Times New Roman" w:eastAsia="Times New Roman" w:cs="Times New Roman"/>
          <w:spacing w:val="-1"/>
          <w:position w:val="4"/>
          <w:sz w:val="28"/>
          <w:szCs w:val="28"/>
        </w:rPr>
        <w:t>/</w:t>
      </w:r>
      <w:r>
        <w:rPr>
          <w:rFonts w:ascii="Times New Roman" w:hAnsi="Times New Roman" w:eastAsia="Times New Roman" w:cs="Times New Roman"/>
          <w:i/>
          <w:iCs/>
          <w:spacing w:val="-1"/>
          <w:position w:val="4"/>
          <w:sz w:val="28"/>
          <w:szCs w:val="28"/>
        </w:rPr>
        <w:t>A</w:t>
      </w:r>
      <w:r>
        <w:rPr>
          <w:rFonts w:ascii="Times New Roman" w:hAnsi="Times New Roman" w:eastAsia="Times New Roman" w:cs="Times New Roman"/>
          <w:i/>
          <w:iCs/>
          <w:spacing w:val="-1"/>
          <w:position w:val="3"/>
          <w:sz w:val="18"/>
          <w:szCs w:val="18"/>
        </w:rPr>
        <w:t>w1</w:t>
      </w:r>
      <w:r>
        <w:rPr>
          <w:rFonts w:ascii="Times New Roman" w:hAnsi="Times New Roman" w:eastAsia="Times New Roman" w:cs="Times New Roman"/>
          <w:spacing w:val="-1"/>
          <w:position w:val="4"/>
          <w:sz w:val="28"/>
          <w:szCs w:val="28"/>
        </w:rPr>
        <w:t>×</w:t>
      </w:r>
      <w:r>
        <w:rPr>
          <w:rFonts w:ascii="Times New Roman" w:hAnsi="Times New Roman" w:eastAsia="Times New Roman" w:cs="Times New Roman"/>
          <w:spacing w:val="-40"/>
          <w:position w:val="4"/>
          <w:sz w:val="28"/>
          <w:szCs w:val="28"/>
        </w:rPr>
        <w:t xml:space="preserve"> </w:t>
      </w:r>
      <w:r>
        <w:rPr>
          <w:rFonts w:ascii="Times New Roman" w:hAnsi="Times New Roman" w:eastAsia="Times New Roman" w:cs="Times New Roman"/>
          <w:spacing w:val="-1"/>
          <w:position w:val="4"/>
          <w:sz w:val="28"/>
          <w:szCs w:val="28"/>
        </w:rPr>
        <w:t xml:space="preserve">100%                </w:t>
      </w:r>
      <w:r>
        <w:rPr>
          <w:rFonts w:ascii="宋体" w:hAnsi="宋体" w:eastAsia="宋体" w:cs="宋体"/>
          <w:spacing w:val="-2"/>
          <w:position w:val="4"/>
          <w:sz w:val="28"/>
          <w:szCs w:val="28"/>
        </w:rPr>
        <w:t>（</w:t>
      </w:r>
      <w:r>
        <w:rPr>
          <w:rFonts w:ascii="Times New Roman" w:hAnsi="Times New Roman" w:eastAsia="Times New Roman" w:cs="Times New Roman"/>
          <w:spacing w:val="-2"/>
          <w:position w:val="4"/>
          <w:sz w:val="28"/>
          <w:szCs w:val="28"/>
        </w:rPr>
        <w:t>4.0.</w:t>
      </w:r>
      <w:r>
        <w:rPr>
          <w:rFonts w:hint="eastAsia" w:ascii="Times New Roman" w:hAnsi="Times New Roman" w:eastAsia="宋体" w:cs="Times New Roman"/>
          <w:spacing w:val="-2"/>
          <w:position w:val="4"/>
          <w:sz w:val="28"/>
          <w:szCs w:val="28"/>
          <w:lang w:val="en-US" w:eastAsia="zh-CN"/>
        </w:rPr>
        <w:t>5</w:t>
      </w:r>
      <w:r>
        <w:rPr>
          <w:rFonts w:ascii="宋体" w:hAnsi="宋体" w:eastAsia="宋体" w:cs="宋体"/>
          <w:spacing w:val="-2"/>
          <w:position w:val="4"/>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13" w:firstLine="0" w:firstLineChars="0"/>
        <w:textAlignment w:val="baseline"/>
        <w:rPr>
          <w:rFonts w:ascii="宋体" w:hAnsi="宋体" w:eastAsia="宋体" w:cs="宋体"/>
          <w:spacing w:val="7"/>
          <w:sz w:val="28"/>
          <w:szCs w:val="28"/>
        </w:rPr>
      </w:pPr>
      <w:r>
        <w:rPr>
          <w:rFonts w:ascii="宋体" w:hAnsi="宋体" w:eastAsia="宋体" w:cs="宋体"/>
          <w:spacing w:val="7"/>
          <w:sz w:val="28"/>
          <w:szCs w:val="28"/>
        </w:rPr>
        <w:t>式中：</w:t>
      </w:r>
      <w:r>
        <w:rPr>
          <w:rFonts w:hint="default" w:ascii="Times New Roman" w:hAnsi="Times New Roman" w:eastAsia="宋体" w:cs="Times New Roman"/>
          <w:spacing w:val="7"/>
          <w:sz w:val="28"/>
          <w:szCs w:val="28"/>
        </w:rPr>
        <w:t>Q</w:t>
      </w:r>
      <w:r>
        <w:rPr>
          <w:rFonts w:hint="default" w:ascii="Times New Roman" w:hAnsi="Times New Roman" w:eastAsia="宋体" w:cs="Times New Roman"/>
          <w:spacing w:val="7"/>
          <w:sz w:val="28"/>
          <w:szCs w:val="28"/>
          <w:vertAlign w:val="subscript"/>
        </w:rPr>
        <w:t>2a</w:t>
      </w:r>
      <w:r>
        <w:rPr>
          <w:rFonts w:hint="default" w:ascii="Times New Roman" w:hAnsi="Times New Roman" w:eastAsia="宋体" w:cs="Times New Roman"/>
          <w:spacing w:val="7"/>
          <w:sz w:val="28"/>
          <w:szCs w:val="28"/>
        </w:rPr>
        <w:t>──</w:t>
      </w:r>
      <w:r>
        <w:rPr>
          <w:rFonts w:ascii="宋体" w:hAnsi="宋体" w:eastAsia="宋体" w:cs="宋体"/>
          <w:spacing w:val="7"/>
          <w:sz w:val="28"/>
          <w:szCs w:val="28"/>
        </w:rPr>
        <w:t>非承重围护墙中非砌筑墙体和非现场浇筑墙体的应用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13" w:firstLine="1764" w:firstLineChars="600"/>
        <w:textAlignment w:val="baseline"/>
        <w:rPr>
          <w:rFonts w:ascii="宋体" w:hAnsi="宋体" w:eastAsia="宋体" w:cs="宋体"/>
          <w:spacing w:val="7"/>
          <w:sz w:val="28"/>
          <w:szCs w:val="28"/>
        </w:rPr>
      </w:pPr>
      <w:r>
        <w:rPr>
          <w:rFonts w:ascii="宋体" w:hAnsi="宋体" w:eastAsia="宋体" w:cs="宋体"/>
          <w:spacing w:val="7"/>
          <w:sz w:val="28"/>
          <w:szCs w:val="28"/>
        </w:rPr>
        <w:t>比例；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720" w:leftChars="399" w:right="13" w:hanging="882" w:hangingChars="300"/>
        <w:textAlignment w:val="baseline"/>
        <w:rPr>
          <w:rFonts w:ascii="宋体" w:hAnsi="宋体" w:eastAsia="宋体" w:cs="宋体"/>
          <w:sz w:val="28"/>
          <w:szCs w:val="28"/>
        </w:rPr>
      </w:pPr>
      <w:r>
        <w:rPr>
          <w:rFonts w:hint="default" w:ascii="Times New Roman" w:hAnsi="Times New Roman" w:eastAsia="宋体" w:cs="Times New Roman"/>
          <w:spacing w:val="7"/>
          <w:sz w:val="28"/>
          <w:szCs w:val="28"/>
        </w:rPr>
        <w:t>A</w:t>
      </w:r>
      <w:r>
        <w:rPr>
          <w:rFonts w:hint="default" w:ascii="Times New Roman" w:hAnsi="Times New Roman" w:eastAsia="宋体" w:cs="Times New Roman"/>
          <w:spacing w:val="7"/>
          <w:sz w:val="28"/>
          <w:szCs w:val="28"/>
          <w:vertAlign w:val="subscript"/>
        </w:rPr>
        <w:t>2a</w:t>
      </w:r>
      <w:r>
        <w:rPr>
          <w:rFonts w:hint="default" w:ascii="Times New Roman" w:hAnsi="Times New Roman" w:eastAsia="宋体" w:cs="Times New Roman"/>
          <w:spacing w:val="7"/>
          <w:sz w:val="28"/>
          <w:szCs w:val="28"/>
          <w:vertAlign w:val="subscript"/>
          <w:lang w:val="en-US" w:eastAsia="zh-CN"/>
        </w:rPr>
        <w:t xml:space="preserve"> </w:t>
      </w:r>
      <w:r>
        <w:rPr>
          <w:rFonts w:hint="default" w:ascii="Times New Roman" w:hAnsi="Times New Roman" w:eastAsia="宋体" w:cs="Times New Roman"/>
          <w:spacing w:val="7"/>
          <w:sz w:val="28"/>
          <w:szCs w:val="28"/>
        </w:rPr>
        <w:t>──</w:t>
      </w:r>
      <w:r>
        <w:rPr>
          <w:rFonts w:ascii="宋体" w:hAnsi="宋体" w:eastAsia="宋体" w:cs="宋体"/>
          <w:spacing w:val="7"/>
          <w:sz w:val="28"/>
          <w:szCs w:val="28"/>
        </w:rPr>
        <w:t>各楼层非承重围护墙中非砌筑墙体和非现场浇筑墙</w:t>
      </w:r>
      <w:r>
        <w:rPr>
          <w:rFonts w:hint="eastAsia" w:ascii="宋体" w:hAnsi="宋体" w:eastAsia="宋体" w:cs="宋体"/>
          <w:spacing w:val="7"/>
          <w:sz w:val="28"/>
          <w:szCs w:val="28"/>
          <w:lang w:val="en-US" w:eastAsia="zh-CN"/>
        </w:rPr>
        <w:t xml:space="preserve"> </w:t>
      </w:r>
      <w:r>
        <w:rPr>
          <w:rFonts w:ascii="宋体" w:hAnsi="宋体" w:eastAsia="宋体" w:cs="宋体"/>
          <w:spacing w:val="7"/>
          <w:sz w:val="28"/>
          <w:szCs w:val="28"/>
        </w:rPr>
        <w:t>体的外表面积之和，计算时可不扣除门、窗及预留洞口等</w:t>
      </w:r>
      <w:r>
        <w:rPr>
          <w:rFonts w:ascii="宋体" w:hAnsi="宋体" w:eastAsia="宋体" w:cs="宋体"/>
          <w:spacing w:val="-9"/>
          <w:sz w:val="28"/>
          <w:szCs w:val="28"/>
        </w:rPr>
        <w:t>的面积；</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16" w:firstLine="0" w:firstLineChars="0"/>
        <w:jc w:val="right"/>
        <w:textAlignment w:val="baseline"/>
        <w:rPr>
          <w:rFonts w:ascii="宋体" w:hAnsi="宋体" w:eastAsia="宋体" w:cs="宋体"/>
          <w:spacing w:val="4"/>
          <w:position w:val="1"/>
          <w:sz w:val="28"/>
          <w:szCs w:val="28"/>
        </w:rPr>
      </w:pPr>
      <w:r>
        <w:rPr>
          <w:rFonts w:ascii="Times New Roman" w:hAnsi="Times New Roman" w:eastAsia="Times New Roman" w:cs="Times New Roman"/>
          <w:i/>
          <w:iCs/>
          <w:position w:val="1"/>
          <w:sz w:val="28"/>
          <w:szCs w:val="28"/>
        </w:rPr>
        <w:t>A</w:t>
      </w:r>
      <w:r>
        <w:rPr>
          <w:rFonts w:ascii="Times New Roman" w:hAnsi="Times New Roman" w:eastAsia="Times New Roman" w:cs="Times New Roman"/>
          <w:i/>
          <w:iCs/>
          <w:sz w:val="18"/>
          <w:szCs w:val="18"/>
        </w:rPr>
        <w:t>w</w:t>
      </w:r>
      <w:r>
        <w:rPr>
          <w:rFonts w:ascii="Times New Roman" w:hAnsi="Times New Roman" w:eastAsia="Times New Roman" w:cs="Times New Roman"/>
          <w:i/>
          <w:iCs/>
          <w:spacing w:val="5"/>
          <w:sz w:val="18"/>
          <w:szCs w:val="18"/>
        </w:rPr>
        <w:t>1</w:t>
      </w:r>
      <w:r>
        <w:rPr>
          <w:rFonts w:hint="eastAsia" w:ascii="Times New Roman" w:hAnsi="Times New Roman" w:eastAsia="宋体" w:cs="Times New Roman"/>
          <w:i/>
          <w:iCs/>
          <w:spacing w:val="5"/>
          <w:sz w:val="18"/>
          <w:szCs w:val="18"/>
          <w:lang w:val="en-US" w:eastAsia="zh-CN"/>
        </w:rPr>
        <w:t xml:space="preserve"> </w:t>
      </w:r>
      <w:r>
        <w:rPr>
          <w:rFonts w:ascii="Times New Roman" w:hAnsi="Times New Roman" w:eastAsia="Times New Roman" w:cs="Times New Roman"/>
          <w:spacing w:val="5"/>
          <w:position w:val="1"/>
          <w:sz w:val="28"/>
          <w:szCs w:val="28"/>
        </w:rPr>
        <w:t>──</w:t>
      </w:r>
      <w:r>
        <w:rPr>
          <w:rFonts w:ascii="宋体" w:hAnsi="宋体" w:eastAsia="宋体" w:cs="宋体"/>
          <w:spacing w:val="5"/>
          <w:position w:val="1"/>
          <w:sz w:val="28"/>
          <w:szCs w:val="28"/>
        </w:rPr>
        <w:t>各楼层非承重围护墙外表面积总面积，计算时可</w:t>
      </w:r>
      <w:r>
        <w:rPr>
          <w:rFonts w:ascii="宋体" w:hAnsi="宋体" w:eastAsia="宋体" w:cs="宋体"/>
          <w:spacing w:val="4"/>
          <w:position w:val="1"/>
          <w:sz w:val="28"/>
          <w:szCs w:val="28"/>
        </w:rPr>
        <w:t>不扣除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1632" w:firstLineChars="600"/>
        <w:textAlignment w:val="baseline"/>
        <w:rPr>
          <w:rFonts w:ascii="宋体" w:hAnsi="宋体" w:eastAsia="宋体" w:cs="宋体"/>
          <w:sz w:val="28"/>
          <w:szCs w:val="28"/>
        </w:rPr>
      </w:pPr>
      <w:r>
        <w:rPr>
          <w:rFonts w:ascii="宋体" w:hAnsi="宋体" w:eastAsia="宋体" w:cs="宋体"/>
          <w:spacing w:val="-4"/>
          <w:sz w:val="28"/>
          <w:szCs w:val="28"/>
        </w:rPr>
        <w:t>门、窗及预留洞口等的面积。</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3"/>
        <w:textAlignment w:val="baseline"/>
        <w:rPr>
          <w:rFonts w:ascii="宋体" w:hAnsi="宋体" w:eastAsia="宋体" w:cs="宋体"/>
          <w:spacing w:val="3"/>
          <w:sz w:val="28"/>
          <w:szCs w:val="28"/>
        </w:rPr>
      </w:pPr>
      <w:r>
        <w:rPr>
          <w:rFonts w:hint="default" w:ascii="Times New Roman" w:hAnsi="Times New Roman" w:eastAsia="宋体" w:cs="Times New Roman"/>
          <w:b/>
          <w:bCs/>
          <w:spacing w:val="3"/>
          <w:sz w:val="28"/>
          <w:szCs w:val="28"/>
        </w:rPr>
        <w:t>4.0.</w:t>
      </w:r>
      <w:r>
        <w:rPr>
          <w:rFonts w:hint="default" w:ascii="Times New Roman" w:hAnsi="Times New Roman" w:eastAsia="宋体" w:cs="Times New Roman"/>
          <w:b/>
          <w:bCs/>
          <w:spacing w:val="3"/>
          <w:sz w:val="28"/>
          <w:szCs w:val="28"/>
          <w:lang w:val="en-US" w:eastAsia="zh-CN"/>
        </w:rPr>
        <w:t>6</w:t>
      </w:r>
      <w:r>
        <w:rPr>
          <w:rFonts w:hint="default" w:ascii="Times New Roman" w:hAnsi="Times New Roman" w:eastAsia="宋体" w:cs="Times New Roman"/>
          <w:b/>
          <w:bCs/>
          <w:spacing w:val="3"/>
          <w:sz w:val="28"/>
          <w:szCs w:val="28"/>
        </w:rPr>
        <w:t xml:space="preserve"> </w:t>
      </w:r>
      <w:r>
        <w:rPr>
          <w:rFonts w:ascii="宋体" w:hAnsi="宋体" w:eastAsia="宋体" w:cs="宋体"/>
          <w:spacing w:val="3"/>
          <w:sz w:val="28"/>
          <w:szCs w:val="28"/>
        </w:rPr>
        <w:t>围护墙采用墙体保温装饰一体化或采用墙体保温一体化或采用保温装饰一体化的应用比例应按下列公式计算：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13" w:firstLine="0" w:firstLineChars="0"/>
        <w:jc w:val="right"/>
        <w:textAlignment w:val="baseline"/>
        <w:rPr>
          <w:rFonts w:ascii="宋体" w:hAnsi="宋体" w:eastAsia="宋体" w:cs="宋体"/>
          <w:sz w:val="28"/>
          <w:szCs w:val="28"/>
        </w:rPr>
      </w:pPr>
      <w:r>
        <w:rPr>
          <w:rFonts w:ascii="Times New Roman" w:hAnsi="Times New Roman" w:eastAsia="Times New Roman" w:cs="Times New Roman"/>
          <w:i/>
          <w:iCs/>
          <w:spacing w:val="-1"/>
          <w:position w:val="4"/>
          <w:sz w:val="28"/>
          <w:szCs w:val="28"/>
        </w:rPr>
        <w:t>Q</w:t>
      </w:r>
      <w:r>
        <w:rPr>
          <w:rFonts w:ascii="Times New Roman" w:hAnsi="Times New Roman" w:eastAsia="Times New Roman" w:cs="Times New Roman"/>
          <w:i/>
          <w:iCs/>
          <w:spacing w:val="-1"/>
          <w:position w:val="3"/>
          <w:sz w:val="18"/>
          <w:szCs w:val="18"/>
        </w:rPr>
        <w:t>2b</w:t>
      </w:r>
      <w:r>
        <w:rPr>
          <w:rFonts w:ascii="Times New Roman" w:hAnsi="Times New Roman" w:eastAsia="Times New Roman" w:cs="Times New Roman"/>
          <w:spacing w:val="-1"/>
          <w:position w:val="4"/>
          <w:sz w:val="28"/>
          <w:szCs w:val="28"/>
        </w:rPr>
        <w:t>=</w:t>
      </w:r>
      <w:r>
        <w:rPr>
          <w:rFonts w:ascii="Times New Roman" w:hAnsi="Times New Roman" w:eastAsia="Times New Roman" w:cs="Times New Roman"/>
          <w:i/>
          <w:iCs/>
          <w:spacing w:val="-1"/>
          <w:position w:val="4"/>
          <w:sz w:val="28"/>
          <w:szCs w:val="28"/>
        </w:rPr>
        <w:t>A</w:t>
      </w:r>
      <w:r>
        <w:rPr>
          <w:rFonts w:ascii="Times New Roman" w:hAnsi="Times New Roman" w:eastAsia="Times New Roman" w:cs="Times New Roman"/>
          <w:i/>
          <w:iCs/>
          <w:spacing w:val="-1"/>
          <w:position w:val="3"/>
          <w:sz w:val="18"/>
          <w:szCs w:val="18"/>
        </w:rPr>
        <w:t>2b</w:t>
      </w:r>
      <w:r>
        <w:rPr>
          <w:rFonts w:ascii="Times New Roman" w:hAnsi="Times New Roman" w:eastAsia="Times New Roman" w:cs="Times New Roman"/>
          <w:spacing w:val="-1"/>
          <w:position w:val="4"/>
          <w:sz w:val="28"/>
          <w:szCs w:val="28"/>
        </w:rPr>
        <w:t>/</w:t>
      </w:r>
      <w:r>
        <w:rPr>
          <w:rFonts w:ascii="Times New Roman" w:hAnsi="Times New Roman" w:eastAsia="Times New Roman" w:cs="Times New Roman"/>
          <w:i/>
          <w:iCs/>
          <w:spacing w:val="-1"/>
          <w:position w:val="4"/>
          <w:sz w:val="28"/>
          <w:szCs w:val="28"/>
        </w:rPr>
        <w:t>A</w:t>
      </w:r>
      <w:r>
        <w:rPr>
          <w:rFonts w:ascii="Times New Roman" w:hAnsi="Times New Roman" w:eastAsia="Times New Roman" w:cs="Times New Roman"/>
          <w:i/>
          <w:iCs/>
          <w:spacing w:val="-1"/>
          <w:position w:val="3"/>
          <w:sz w:val="18"/>
          <w:szCs w:val="18"/>
        </w:rPr>
        <w:t>w2</w:t>
      </w:r>
      <w:r>
        <w:rPr>
          <w:rFonts w:ascii="Times New Roman" w:hAnsi="Times New Roman" w:eastAsia="Times New Roman" w:cs="Times New Roman"/>
          <w:spacing w:val="-1"/>
          <w:position w:val="4"/>
          <w:sz w:val="28"/>
          <w:szCs w:val="28"/>
        </w:rPr>
        <w:t>×</w:t>
      </w:r>
      <w:r>
        <w:rPr>
          <w:rFonts w:ascii="Times New Roman" w:hAnsi="Times New Roman" w:eastAsia="Times New Roman" w:cs="Times New Roman"/>
          <w:spacing w:val="-39"/>
          <w:position w:val="4"/>
          <w:sz w:val="28"/>
          <w:szCs w:val="28"/>
        </w:rPr>
        <w:t xml:space="preserve"> </w:t>
      </w:r>
      <w:r>
        <w:rPr>
          <w:rFonts w:ascii="Times New Roman" w:hAnsi="Times New Roman" w:eastAsia="Times New Roman" w:cs="Times New Roman"/>
          <w:spacing w:val="-1"/>
          <w:position w:val="4"/>
          <w:sz w:val="28"/>
          <w:szCs w:val="28"/>
        </w:rPr>
        <w:t xml:space="preserve">100%                </w:t>
      </w:r>
      <w:r>
        <w:rPr>
          <w:rFonts w:ascii="宋体" w:hAnsi="宋体" w:eastAsia="宋体" w:cs="宋体"/>
          <w:spacing w:val="-1"/>
          <w:position w:val="4"/>
          <w:sz w:val="28"/>
          <w:szCs w:val="28"/>
        </w:rPr>
        <w:t>（</w:t>
      </w:r>
      <w:r>
        <w:rPr>
          <w:rFonts w:ascii="Times New Roman" w:hAnsi="Times New Roman" w:eastAsia="Times New Roman" w:cs="Times New Roman"/>
          <w:spacing w:val="-1"/>
          <w:position w:val="4"/>
          <w:sz w:val="28"/>
          <w:szCs w:val="28"/>
        </w:rPr>
        <w:t>4.0</w:t>
      </w:r>
      <w:r>
        <w:rPr>
          <w:rFonts w:ascii="Times New Roman" w:hAnsi="Times New Roman" w:eastAsia="Times New Roman" w:cs="Times New Roman"/>
          <w:spacing w:val="-2"/>
          <w:position w:val="4"/>
          <w:sz w:val="28"/>
          <w:szCs w:val="28"/>
        </w:rPr>
        <w:t>.</w:t>
      </w:r>
      <w:r>
        <w:rPr>
          <w:rFonts w:hint="eastAsia" w:ascii="Times New Roman" w:hAnsi="Times New Roman" w:eastAsia="宋体" w:cs="Times New Roman"/>
          <w:spacing w:val="-2"/>
          <w:position w:val="4"/>
          <w:sz w:val="28"/>
          <w:szCs w:val="28"/>
          <w:lang w:val="en-US" w:eastAsia="zh-CN"/>
        </w:rPr>
        <w:t>6</w:t>
      </w:r>
      <w:r>
        <w:rPr>
          <w:rFonts w:ascii="宋体" w:hAnsi="宋体" w:eastAsia="宋体" w:cs="宋体"/>
          <w:spacing w:val="-2"/>
          <w:position w:val="4"/>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ascii="宋体" w:hAnsi="宋体" w:eastAsia="宋体" w:cs="宋体"/>
          <w:sz w:val="28"/>
          <w:szCs w:val="28"/>
        </w:rPr>
      </w:pPr>
      <w:r>
        <w:rPr>
          <w:rFonts w:ascii="宋体" w:hAnsi="宋体" w:eastAsia="宋体" w:cs="宋体"/>
          <w:spacing w:val="8"/>
          <w:position w:val="27"/>
          <w:sz w:val="28"/>
          <w:szCs w:val="28"/>
        </w:rPr>
        <w:t>式中：</w:t>
      </w:r>
      <w:r>
        <w:rPr>
          <w:rFonts w:ascii="Times New Roman" w:hAnsi="Times New Roman" w:eastAsia="Times New Roman" w:cs="Times New Roman"/>
          <w:i/>
          <w:iCs/>
          <w:spacing w:val="8"/>
          <w:position w:val="27"/>
          <w:sz w:val="28"/>
          <w:szCs w:val="28"/>
        </w:rPr>
        <w:t>Q</w:t>
      </w:r>
      <w:r>
        <w:rPr>
          <w:rFonts w:ascii="Times New Roman" w:hAnsi="Times New Roman" w:eastAsia="Times New Roman" w:cs="Times New Roman"/>
          <w:i/>
          <w:iCs/>
          <w:spacing w:val="8"/>
          <w:position w:val="26"/>
          <w:sz w:val="18"/>
          <w:szCs w:val="18"/>
        </w:rPr>
        <w:t>2b</w:t>
      </w:r>
      <w:r>
        <w:rPr>
          <w:rFonts w:ascii="Times New Roman" w:hAnsi="Times New Roman" w:eastAsia="Times New Roman" w:cs="Times New Roman"/>
          <w:spacing w:val="8"/>
          <w:position w:val="27"/>
          <w:sz w:val="28"/>
          <w:szCs w:val="28"/>
        </w:rPr>
        <w:t>──</w:t>
      </w:r>
      <w:r>
        <w:rPr>
          <w:rFonts w:ascii="宋体" w:hAnsi="宋体" w:eastAsia="宋体" w:cs="宋体"/>
          <w:spacing w:val="8"/>
          <w:position w:val="27"/>
          <w:sz w:val="28"/>
          <w:szCs w:val="28"/>
        </w:rPr>
        <w:t>围护墙采用墙体保温装饰一</w:t>
      </w:r>
      <w:r>
        <w:rPr>
          <w:rFonts w:ascii="宋体" w:hAnsi="宋体" w:eastAsia="宋体" w:cs="宋体"/>
          <w:spacing w:val="7"/>
          <w:position w:val="27"/>
          <w:sz w:val="28"/>
          <w:szCs w:val="28"/>
        </w:rPr>
        <w:t>体化或采用墙体保温一体</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1668" w:firstLineChars="600"/>
        <w:textAlignment w:val="baseline"/>
        <w:rPr>
          <w:rFonts w:ascii="宋体" w:hAnsi="宋体" w:eastAsia="宋体" w:cs="宋体"/>
          <w:sz w:val="28"/>
          <w:szCs w:val="28"/>
        </w:rPr>
      </w:pPr>
      <w:r>
        <w:rPr>
          <w:rFonts w:ascii="宋体" w:hAnsi="宋体" w:eastAsia="宋体" w:cs="宋体"/>
          <w:spacing w:val="-1"/>
          <w:sz w:val="28"/>
          <w:szCs w:val="28"/>
        </w:rPr>
        <w:t>化或采用保温装饰一体化的应用比例；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696" w:leftChars="399" w:right="13" w:hanging="858" w:hangingChars="300"/>
        <w:textAlignment w:val="baseline"/>
        <w:rPr>
          <w:rFonts w:ascii="宋体" w:hAnsi="宋体" w:eastAsia="宋体" w:cs="宋体"/>
          <w:sz w:val="28"/>
          <w:szCs w:val="28"/>
        </w:rPr>
      </w:pPr>
      <w:r>
        <w:rPr>
          <w:rFonts w:ascii="Times New Roman" w:hAnsi="Times New Roman" w:eastAsia="Times New Roman" w:cs="Times New Roman"/>
          <w:i/>
          <w:iCs/>
          <w:spacing w:val="3"/>
          <w:sz w:val="28"/>
          <w:szCs w:val="28"/>
        </w:rPr>
        <w:t>A</w:t>
      </w:r>
      <w:r>
        <w:rPr>
          <w:rFonts w:ascii="Times New Roman" w:hAnsi="Times New Roman" w:eastAsia="Times New Roman" w:cs="Times New Roman"/>
          <w:i/>
          <w:iCs/>
          <w:spacing w:val="3"/>
          <w:position w:val="-1"/>
          <w:sz w:val="18"/>
          <w:szCs w:val="18"/>
        </w:rPr>
        <w:t>2b</w:t>
      </w:r>
      <w:r>
        <w:rPr>
          <w:rFonts w:hint="eastAsia" w:ascii="Times New Roman" w:hAnsi="Times New Roman" w:eastAsia="宋体" w:cs="Times New Roman"/>
          <w:i/>
          <w:iCs/>
          <w:spacing w:val="3"/>
          <w:position w:val="-1"/>
          <w:sz w:val="18"/>
          <w:szCs w:val="18"/>
          <w:lang w:val="en-US" w:eastAsia="zh-CN"/>
        </w:rPr>
        <w:t xml:space="preserve"> </w:t>
      </w:r>
      <w:r>
        <w:rPr>
          <w:rFonts w:ascii="Times New Roman" w:hAnsi="Times New Roman" w:eastAsia="Times New Roman" w:cs="Times New Roman"/>
          <w:spacing w:val="3"/>
          <w:sz w:val="28"/>
          <w:szCs w:val="28"/>
        </w:rPr>
        <w:t>──</w:t>
      </w:r>
      <w:r>
        <w:rPr>
          <w:rFonts w:ascii="宋体" w:hAnsi="宋体" w:eastAsia="宋体" w:cs="宋体"/>
          <w:spacing w:val="3"/>
          <w:sz w:val="28"/>
          <w:szCs w:val="28"/>
        </w:rPr>
        <w:t>各楼层围护墙采用墙体保温装饰一体化或采用墙体保温</w:t>
      </w:r>
      <w:r>
        <w:rPr>
          <w:rFonts w:ascii="宋体" w:hAnsi="宋体" w:eastAsia="宋体" w:cs="宋体"/>
          <w:spacing w:val="7"/>
          <w:sz w:val="28"/>
          <w:szCs w:val="28"/>
        </w:rPr>
        <w:t>一体化或采用保温装饰一体化的墙面外表面积之和</w:t>
      </w:r>
      <w:r>
        <w:rPr>
          <w:rFonts w:hint="eastAsia" w:ascii="宋体" w:hAnsi="宋体" w:eastAsia="宋体" w:cs="宋体"/>
          <w:spacing w:val="7"/>
          <w:sz w:val="28"/>
          <w:szCs w:val="28"/>
          <w:lang w:eastAsia="zh-CN"/>
        </w:rPr>
        <w:t>，</w:t>
      </w:r>
      <w:r>
        <w:rPr>
          <w:rFonts w:ascii="宋体" w:hAnsi="宋体" w:eastAsia="宋体" w:cs="宋体"/>
          <w:spacing w:val="-1"/>
          <w:sz w:val="28"/>
          <w:szCs w:val="28"/>
        </w:rPr>
        <w:t>计算时可不扣除门、窗及预留洞口等的面积；</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696" w:leftChars="399" w:right="13" w:hanging="858" w:hangingChars="300"/>
        <w:textAlignment w:val="baseline"/>
        <w:rPr>
          <w:rFonts w:ascii="宋体" w:hAnsi="宋体" w:eastAsia="宋体" w:cs="宋体"/>
          <w:spacing w:val="3"/>
          <w:sz w:val="28"/>
          <w:szCs w:val="28"/>
        </w:rPr>
      </w:pPr>
      <w:r>
        <w:rPr>
          <w:rFonts w:ascii="Times New Roman" w:hAnsi="Times New Roman" w:eastAsia="Times New Roman" w:cs="Times New Roman"/>
          <w:i/>
          <w:iCs/>
          <w:spacing w:val="3"/>
          <w:sz w:val="28"/>
          <w:szCs w:val="28"/>
        </w:rPr>
        <w:t>A</w:t>
      </w:r>
      <w:r>
        <w:rPr>
          <w:rFonts w:ascii="Times New Roman" w:hAnsi="Times New Roman" w:eastAsia="Times New Roman" w:cs="Times New Roman"/>
          <w:i/>
          <w:iCs/>
          <w:spacing w:val="3"/>
          <w:sz w:val="28"/>
          <w:szCs w:val="28"/>
          <w:vertAlign w:val="subscript"/>
        </w:rPr>
        <w:t>w2</w:t>
      </w:r>
      <w:r>
        <w:rPr>
          <w:rFonts w:hint="eastAsia" w:ascii="Times New Roman" w:hAnsi="Times New Roman" w:eastAsia="Times New Roman" w:cs="Times New Roman"/>
          <w:i/>
          <w:iCs/>
          <w:spacing w:val="3"/>
          <w:sz w:val="28"/>
          <w:szCs w:val="28"/>
          <w:vertAlign w:val="subscript"/>
          <w:lang w:val="en-US" w:eastAsia="zh-CN"/>
        </w:rPr>
        <w:t xml:space="preserve"> </w:t>
      </w:r>
      <w:r>
        <w:rPr>
          <w:rFonts w:hint="eastAsia" w:ascii="Times New Roman" w:hAnsi="Times New Roman" w:eastAsia="宋体" w:cs="Times New Roman"/>
          <w:i/>
          <w:iCs/>
          <w:spacing w:val="3"/>
          <w:position w:val="-1"/>
          <w:sz w:val="18"/>
          <w:szCs w:val="18"/>
          <w:lang w:val="en-US" w:eastAsia="zh-CN"/>
        </w:rPr>
        <w:t xml:space="preserve"> </w:t>
      </w:r>
      <w:r>
        <w:rPr>
          <w:rFonts w:ascii="Times New Roman" w:hAnsi="Times New Roman" w:eastAsia="Times New Roman" w:cs="Times New Roman"/>
          <w:spacing w:val="3"/>
          <w:sz w:val="28"/>
          <w:szCs w:val="28"/>
        </w:rPr>
        <w:t>──</w:t>
      </w:r>
      <w:r>
        <w:rPr>
          <w:rFonts w:ascii="宋体" w:hAnsi="宋体" w:eastAsia="宋体" w:cs="宋体"/>
          <w:spacing w:val="3"/>
          <w:sz w:val="28"/>
          <w:szCs w:val="28"/>
        </w:rPr>
        <w:t>各楼层围护墙外表面积总面积，计算时可不扣除门</w:t>
      </w:r>
      <w:r>
        <w:rPr>
          <w:rFonts w:hint="eastAsia" w:ascii="宋体" w:hAnsi="宋体" w:eastAsia="宋体" w:cs="宋体"/>
          <w:spacing w:val="3"/>
          <w:sz w:val="28"/>
          <w:szCs w:val="28"/>
          <w:lang w:eastAsia="zh-CN"/>
        </w:rPr>
        <w:t>、</w:t>
      </w:r>
      <w:r>
        <w:rPr>
          <w:rFonts w:ascii="宋体" w:hAnsi="宋体" w:eastAsia="宋体" w:cs="宋体"/>
          <w:spacing w:val="3"/>
          <w:sz w:val="28"/>
          <w:szCs w:val="28"/>
        </w:rPr>
        <w:t>窗及预留洞口等的面积。</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ascii="宋体" w:hAnsi="宋体" w:eastAsia="宋体" w:cs="宋体"/>
          <w:sz w:val="28"/>
          <w:szCs w:val="28"/>
        </w:rPr>
      </w:pPr>
      <w:r>
        <w:rPr>
          <w:rFonts w:ascii="Times New Roman" w:hAnsi="Times New Roman" w:eastAsia="Times New Roman" w:cs="Times New Roman"/>
          <w:b/>
          <w:bCs/>
          <w:spacing w:val="-2"/>
          <w:sz w:val="28"/>
          <w:szCs w:val="28"/>
        </w:rPr>
        <w:t>4.0.</w:t>
      </w:r>
      <w:r>
        <w:rPr>
          <w:rFonts w:hint="eastAsia" w:ascii="Times New Roman" w:hAnsi="Times New Roman" w:eastAsia="宋体" w:cs="Times New Roman"/>
          <w:b/>
          <w:bCs/>
          <w:spacing w:val="-2"/>
          <w:sz w:val="28"/>
          <w:szCs w:val="28"/>
          <w:lang w:val="en-US" w:eastAsia="zh-CN"/>
        </w:rPr>
        <w:t>7</w:t>
      </w:r>
      <w:r>
        <w:rPr>
          <w:rFonts w:ascii="Times New Roman" w:hAnsi="Times New Roman" w:eastAsia="Times New Roman" w:cs="Times New Roman"/>
          <w:b/>
          <w:bCs/>
          <w:spacing w:val="50"/>
          <w:sz w:val="28"/>
          <w:szCs w:val="28"/>
        </w:rPr>
        <w:t xml:space="preserve"> </w:t>
      </w:r>
      <w:r>
        <w:rPr>
          <w:rFonts w:ascii="宋体" w:hAnsi="宋体" w:eastAsia="宋体" w:cs="宋体"/>
          <w:spacing w:val="-2"/>
          <w:sz w:val="28"/>
          <w:szCs w:val="28"/>
        </w:rPr>
        <w:t>内隔墙中非砌筑墙体的应用比例应按下列公式计算：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13" w:firstLine="0" w:firstLineChars="0"/>
        <w:jc w:val="right"/>
        <w:textAlignment w:val="baseline"/>
        <w:rPr>
          <w:rFonts w:ascii="宋体" w:hAnsi="宋体" w:eastAsia="宋体" w:cs="宋体"/>
          <w:sz w:val="28"/>
          <w:szCs w:val="28"/>
        </w:rPr>
      </w:pPr>
      <w:r>
        <w:rPr>
          <w:rFonts w:ascii="Times New Roman" w:hAnsi="Times New Roman" w:eastAsia="Times New Roman" w:cs="Times New Roman"/>
          <w:i/>
          <w:iCs/>
          <w:spacing w:val="-1"/>
          <w:position w:val="4"/>
          <w:sz w:val="28"/>
          <w:szCs w:val="28"/>
        </w:rPr>
        <w:t>Q</w:t>
      </w:r>
      <w:r>
        <w:rPr>
          <w:rFonts w:ascii="Times New Roman" w:hAnsi="Times New Roman" w:eastAsia="Times New Roman" w:cs="Times New Roman"/>
          <w:i/>
          <w:iCs/>
          <w:spacing w:val="-1"/>
          <w:position w:val="3"/>
          <w:sz w:val="18"/>
          <w:szCs w:val="18"/>
        </w:rPr>
        <w:t>2c</w:t>
      </w:r>
      <w:r>
        <w:rPr>
          <w:rFonts w:ascii="Times New Roman" w:hAnsi="Times New Roman" w:eastAsia="Times New Roman" w:cs="Times New Roman"/>
          <w:spacing w:val="-1"/>
          <w:position w:val="4"/>
          <w:sz w:val="28"/>
          <w:szCs w:val="28"/>
        </w:rPr>
        <w:t>=</w:t>
      </w:r>
      <w:r>
        <w:rPr>
          <w:rFonts w:ascii="Times New Roman" w:hAnsi="Times New Roman" w:eastAsia="Times New Roman" w:cs="Times New Roman"/>
          <w:i/>
          <w:iCs/>
          <w:spacing w:val="-1"/>
          <w:position w:val="4"/>
          <w:sz w:val="28"/>
          <w:szCs w:val="28"/>
        </w:rPr>
        <w:t>A</w:t>
      </w:r>
      <w:r>
        <w:rPr>
          <w:rFonts w:ascii="Times New Roman" w:hAnsi="Times New Roman" w:eastAsia="Times New Roman" w:cs="Times New Roman"/>
          <w:i/>
          <w:iCs/>
          <w:spacing w:val="-1"/>
          <w:position w:val="3"/>
          <w:sz w:val="18"/>
          <w:szCs w:val="18"/>
        </w:rPr>
        <w:t>2c</w:t>
      </w:r>
      <w:r>
        <w:rPr>
          <w:rFonts w:ascii="Times New Roman" w:hAnsi="Times New Roman" w:eastAsia="Times New Roman" w:cs="Times New Roman"/>
          <w:spacing w:val="-1"/>
          <w:position w:val="4"/>
          <w:sz w:val="28"/>
          <w:szCs w:val="28"/>
        </w:rPr>
        <w:t>/</w:t>
      </w:r>
      <w:r>
        <w:rPr>
          <w:rFonts w:ascii="Times New Roman" w:hAnsi="Times New Roman" w:eastAsia="Times New Roman" w:cs="Times New Roman"/>
          <w:i/>
          <w:iCs/>
          <w:spacing w:val="-1"/>
          <w:position w:val="4"/>
          <w:sz w:val="28"/>
          <w:szCs w:val="28"/>
        </w:rPr>
        <w:t>A</w:t>
      </w:r>
      <w:r>
        <w:rPr>
          <w:rFonts w:ascii="Times New Roman" w:hAnsi="Times New Roman" w:eastAsia="Times New Roman" w:cs="Times New Roman"/>
          <w:i/>
          <w:iCs/>
          <w:spacing w:val="-1"/>
          <w:position w:val="3"/>
          <w:sz w:val="18"/>
          <w:szCs w:val="18"/>
        </w:rPr>
        <w:t>w3</w:t>
      </w:r>
      <w:r>
        <w:rPr>
          <w:rFonts w:ascii="Times New Roman" w:hAnsi="Times New Roman" w:eastAsia="Times New Roman" w:cs="Times New Roman"/>
          <w:spacing w:val="-1"/>
          <w:position w:val="4"/>
          <w:sz w:val="28"/>
          <w:szCs w:val="28"/>
        </w:rPr>
        <w:t>×</w:t>
      </w:r>
      <w:r>
        <w:rPr>
          <w:rFonts w:ascii="Times New Roman" w:hAnsi="Times New Roman" w:eastAsia="Times New Roman" w:cs="Times New Roman"/>
          <w:spacing w:val="-36"/>
          <w:position w:val="4"/>
          <w:sz w:val="28"/>
          <w:szCs w:val="28"/>
        </w:rPr>
        <w:t xml:space="preserve"> </w:t>
      </w:r>
      <w:r>
        <w:rPr>
          <w:rFonts w:ascii="Times New Roman" w:hAnsi="Times New Roman" w:eastAsia="Times New Roman" w:cs="Times New Roman"/>
          <w:spacing w:val="-1"/>
          <w:position w:val="4"/>
          <w:sz w:val="28"/>
          <w:szCs w:val="28"/>
        </w:rPr>
        <w:t xml:space="preserve">100%                </w:t>
      </w:r>
      <w:r>
        <w:rPr>
          <w:rFonts w:ascii="宋体" w:hAnsi="宋体" w:eastAsia="宋体" w:cs="宋体"/>
          <w:spacing w:val="-1"/>
          <w:position w:val="4"/>
          <w:sz w:val="28"/>
          <w:szCs w:val="28"/>
        </w:rPr>
        <w:t>（</w:t>
      </w:r>
      <w:r>
        <w:rPr>
          <w:rFonts w:ascii="Times New Roman" w:hAnsi="Times New Roman" w:eastAsia="Times New Roman" w:cs="Times New Roman"/>
          <w:spacing w:val="-1"/>
          <w:position w:val="4"/>
          <w:sz w:val="28"/>
          <w:szCs w:val="28"/>
        </w:rPr>
        <w:t>4</w:t>
      </w:r>
      <w:r>
        <w:rPr>
          <w:rFonts w:ascii="Times New Roman" w:hAnsi="Times New Roman" w:eastAsia="Times New Roman" w:cs="Times New Roman"/>
          <w:spacing w:val="-2"/>
          <w:position w:val="4"/>
          <w:sz w:val="28"/>
          <w:szCs w:val="28"/>
        </w:rPr>
        <w:t>.0.</w:t>
      </w:r>
      <w:r>
        <w:rPr>
          <w:rFonts w:hint="eastAsia" w:ascii="Times New Roman" w:hAnsi="Times New Roman" w:eastAsia="宋体" w:cs="Times New Roman"/>
          <w:spacing w:val="-2"/>
          <w:position w:val="4"/>
          <w:sz w:val="28"/>
          <w:szCs w:val="28"/>
          <w:lang w:val="en-US" w:eastAsia="zh-CN"/>
        </w:rPr>
        <w:t>7</w:t>
      </w:r>
      <w:r>
        <w:rPr>
          <w:rFonts w:ascii="宋体" w:hAnsi="宋体" w:eastAsia="宋体" w:cs="宋体"/>
          <w:spacing w:val="-2"/>
          <w:position w:val="4"/>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ascii="宋体" w:hAnsi="宋体" w:eastAsia="宋体" w:cs="宋体"/>
          <w:spacing w:val="-4"/>
          <w:sz w:val="28"/>
          <w:szCs w:val="28"/>
        </w:rPr>
      </w:pPr>
      <w:r>
        <w:rPr>
          <w:rFonts w:ascii="宋体" w:hAnsi="宋体" w:eastAsia="宋体" w:cs="宋体"/>
          <w:spacing w:val="-4"/>
          <w:sz w:val="28"/>
          <w:szCs w:val="28"/>
        </w:rPr>
        <w:t>式中：</w:t>
      </w:r>
      <w:r>
        <w:rPr>
          <w:rFonts w:hint="default" w:ascii="Times New Roman" w:hAnsi="Times New Roman" w:eastAsia="宋体" w:cs="Times New Roman"/>
          <w:spacing w:val="-4"/>
          <w:sz w:val="28"/>
          <w:szCs w:val="28"/>
        </w:rPr>
        <w:t>Q</w:t>
      </w:r>
      <w:r>
        <w:rPr>
          <w:rFonts w:hint="default" w:ascii="Times New Roman" w:hAnsi="Times New Roman" w:eastAsia="宋体" w:cs="Times New Roman"/>
          <w:spacing w:val="-4"/>
          <w:sz w:val="28"/>
          <w:szCs w:val="28"/>
          <w:vertAlign w:val="subscript"/>
        </w:rPr>
        <w:t>2c</w:t>
      </w:r>
      <w:r>
        <w:rPr>
          <w:rFonts w:hint="eastAsia" w:ascii="Times New Roman" w:hAnsi="Times New Roman" w:eastAsia="宋体" w:cs="Times New Roman"/>
          <w:spacing w:val="-4"/>
          <w:sz w:val="28"/>
          <w:szCs w:val="28"/>
          <w:vertAlign w:val="subscript"/>
          <w:lang w:val="en-US" w:eastAsia="zh-CN"/>
        </w:rPr>
        <w:t xml:space="preserve"> </w:t>
      </w:r>
      <w:r>
        <w:rPr>
          <w:rFonts w:hint="default" w:ascii="Times New Roman" w:hAnsi="Times New Roman" w:eastAsia="宋体" w:cs="Times New Roman"/>
          <w:spacing w:val="-4"/>
          <w:sz w:val="28"/>
          <w:szCs w:val="28"/>
        </w:rPr>
        <w:t>──</w:t>
      </w:r>
      <w:r>
        <w:rPr>
          <w:rFonts w:ascii="宋体" w:hAnsi="宋体" w:eastAsia="宋体" w:cs="宋体"/>
          <w:spacing w:val="-4"/>
          <w:sz w:val="28"/>
          <w:szCs w:val="28"/>
        </w:rPr>
        <w:t>内隔墙中非砌筑墙体的应用比例；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816" w:firstLineChars="300"/>
        <w:textAlignment w:val="baseline"/>
        <w:rPr>
          <w:rFonts w:ascii="宋体" w:hAnsi="宋体" w:eastAsia="宋体" w:cs="宋体"/>
          <w:spacing w:val="-4"/>
          <w:sz w:val="28"/>
          <w:szCs w:val="28"/>
        </w:rPr>
      </w:pPr>
      <w:r>
        <w:rPr>
          <w:rFonts w:hint="default" w:ascii="Times New Roman" w:hAnsi="Times New Roman" w:eastAsia="宋体" w:cs="Times New Roman"/>
          <w:spacing w:val="-4"/>
          <w:sz w:val="28"/>
          <w:szCs w:val="28"/>
        </w:rPr>
        <w:t>A</w:t>
      </w:r>
      <w:r>
        <w:rPr>
          <w:rFonts w:hint="default" w:ascii="Times New Roman" w:hAnsi="Times New Roman" w:eastAsia="宋体" w:cs="Times New Roman"/>
          <w:spacing w:val="-4"/>
          <w:sz w:val="28"/>
          <w:szCs w:val="28"/>
          <w:vertAlign w:val="subscript"/>
        </w:rPr>
        <w:t>2c</w:t>
      </w:r>
      <w:r>
        <w:rPr>
          <w:rFonts w:hint="eastAsia" w:ascii="Times New Roman" w:hAnsi="Times New Roman" w:eastAsia="宋体" w:cs="Times New Roman"/>
          <w:spacing w:val="-4"/>
          <w:sz w:val="28"/>
          <w:szCs w:val="28"/>
          <w:vertAlign w:val="subscript"/>
          <w:lang w:val="en-US" w:eastAsia="zh-CN"/>
        </w:rPr>
        <w:t xml:space="preserve"> </w:t>
      </w:r>
      <w:r>
        <w:rPr>
          <w:rFonts w:hint="default" w:ascii="Times New Roman" w:hAnsi="Times New Roman" w:eastAsia="宋体" w:cs="Times New Roman"/>
          <w:spacing w:val="-4"/>
          <w:sz w:val="28"/>
          <w:szCs w:val="28"/>
        </w:rPr>
        <w:t>──</w:t>
      </w:r>
      <w:r>
        <w:rPr>
          <w:rFonts w:ascii="宋体" w:hAnsi="宋体" w:eastAsia="宋体" w:cs="宋体"/>
          <w:spacing w:val="-4"/>
          <w:sz w:val="28"/>
          <w:szCs w:val="28"/>
        </w:rPr>
        <w:t>各楼层内隔墙中非砌筑墙体的墙面面积之和，计算时可</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1632" w:firstLineChars="600"/>
        <w:textAlignment w:val="baseline"/>
        <w:rPr>
          <w:rFonts w:ascii="宋体" w:hAnsi="宋体" w:eastAsia="宋体" w:cs="宋体"/>
          <w:spacing w:val="-4"/>
          <w:sz w:val="28"/>
          <w:szCs w:val="28"/>
        </w:rPr>
      </w:pPr>
      <w:r>
        <w:rPr>
          <w:rFonts w:ascii="宋体" w:hAnsi="宋体" w:eastAsia="宋体" w:cs="宋体"/>
          <w:spacing w:val="-4"/>
          <w:sz w:val="28"/>
          <w:szCs w:val="28"/>
        </w:rPr>
        <w:t>不扣除门、窗及预留洞口等的面积；</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816" w:firstLineChars="300"/>
        <w:textAlignment w:val="baseline"/>
        <w:rPr>
          <w:rFonts w:ascii="宋体" w:hAnsi="宋体" w:eastAsia="宋体" w:cs="宋体"/>
          <w:spacing w:val="-4"/>
          <w:sz w:val="28"/>
          <w:szCs w:val="28"/>
        </w:rPr>
      </w:pPr>
      <w:r>
        <w:rPr>
          <w:rFonts w:hint="default" w:ascii="Times New Roman" w:hAnsi="Times New Roman" w:eastAsia="宋体" w:cs="Times New Roman"/>
          <w:spacing w:val="-4"/>
          <w:sz w:val="28"/>
          <w:szCs w:val="28"/>
        </w:rPr>
        <w:t>A</w:t>
      </w:r>
      <w:r>
        <w:rPr>
          <w:rFonts w:hint="default" w:ascii="Times New Roman" w:hAnsi="Times New Roman" w:eastAsia="宋体" w:cs="Times New Roman"/>
          <w:spacing w:val="-4"/>
          <w:sz w:val="28"/>
          <w:szCs w:val="28"/>
          <w:vertAlign w:val="subscript"/>
        </w:rPr>
        <w:t>w3</w:t>
      </w:r>
      <w:r>
        <w:rPr>
          <w:rFonts w:hint="eastAsia" w:ascii="Times New Roman" w:hAnsi="Times New Roman" w:eastAsia="宋体" w:cs="Times New Roman"/>
          <w:spacing w:val="-4"/>
          <w:sz w:val="28"/>
          <w:szCs w:val="28"/>
          <w:vertAlign w:val="subscript"/>
          <w:lang w:val="en-US" w:eastAsia="zh-CN"/>
        </w:rPr>
        <w:t xml:space="preserve"> </w:t>
      </w:r>
      <w:r>
        <w:rPr>
          <w:rFonts w:hint="default" w:ascii="Times New Roman" w:hAnsi="Times New Roman" w:eastAsia="宋体" w:cs="Times New Roman"/>
          <w:spacing w:val="-4"/>
          <w:sz w:val="28"/>
          <w:szCs w:val="28"/>
        </w:rPr>
        <w:t>──</w:t>
      </w:r>
      <w:r>
        <w:rPr>
          <w:rFonts w:ascii="宋体" w:hAnsi="宋体" w:eastAsia="宋体" w:cs="宋体"/>
          <w:spacing w:val="-4"/>
          <w:sz w:val="28"/>
          <w:szCs w:val="28"/>
        </w:rPr>
        <w:t>各楼层内隔墙墙面总面积，计算时可不扣除门、窗及预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1632" w:firstLineChars="600"/>
        <w:textAlignment w:val="baseline"/>
        <w:rPr>
          <w:rFonts w:ascii="宋体" w:hAnsi="宋体" w:eastAsia="宋体" w:cs="宋体"/>
          <w:spacing w:val="4"/>
          <w:position w:val="1"/>
          <w:sz w:val="28"/>
          <w:szCs w:val="28"/>
        </w:rPr>
        <w:sectPr>
          <w:headerReference r:id="rId13" w:type="default"/>
          <w:footerReference r:id="rId14" w:type="default"/>
          <w:pgSz w:w="11906" w:h="16839"/>
          <w:pgMar w:top="1128" w:right="1785" w:bottom="1425" w:left="1785" w:header="0" w:footer="992" w:gutter="0"/>
          <w:pgNumType w:fmt="decimal"/>
          <w:cols w:space="720" w:num="1"/>
        </w:sectPr>
      </w:pPr>
      <w:r>
        <w:rPr>
          <w:rFonts w:ascii="宋体" w:hAnsi="宋体" w:eastAsia="宋体" w:cs="宋体"/>
          <w:spacing w:val="-4"/>
          <w:sz w:val="28"/>
          <w:szCs w:val="28"/>
        </w:rPr>
        <w:t>留洞口等的面积。</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210"/>
        <w:textAlignment w:val="baseline"/>
        <w:rPr>
          <w:rFonts w:hint="eastAsia" w:asciiTheme="minorEastAsia" w:hAnsiTheme="minorEastAsia" w:eastAsiaTheme="minorEastAsia" w:cstheme="minorEastAsia"/>
          <w:b w:val="0"/>
          <w:bCs w:val="0"/>
          <w:spacing w:val="-1"/>
          <w:sz w:val="28"/>
          <w:szCs w:val="28"/>
        </w:rPr>
      </w:pPr>
      <w:r>
        <w:rPr>
          <w:rFonts w:hint="default" w:ascii="Times New Roman" w:hAnsi="Times New Roman" w:cs="Times New Roman" w:eastAsiaTheme="minorEastAsia"/>
          <w:b/>
          <w:bCs/>
          <w:spacing w:val="-1"/>
          <w:sz w:val="28"/>
          <w:szCs w:val="28"/>
        </w:rPr>
        <w:t>4.0.</w:t>
      </w:r>
      <w:r>
        <w:rPr>
          <w:rFonts w:hint="eastAsia" w:ascii="Times New Roman" w:hAnsi="Times New Roman" w:cs="Times New Roman" w:eastAsiaTheme="minorEastAsia"/>
          <w:b/>
          <w:bCs/>
          <w:spacing w:val="-1"/>
          <w:sz w:val="28"/>
          <w:szCs w:val="28"/>
          <w:lang w:val="en-US" w:eastAsia="zh-CN"/>
        </w:rPr>
        <w:t>8</w:t>
      </w:r>
      <w:r>
        <w:rPr>
          <w:rFonts w:hint="default" w:ascii="Times New Roman" w:hAnsi="Times New Roman" w:cs="Times New Roman" w:eastAsiaTheme="minorEastAsia"/>
          <w:b/>
          <w:bCs/>
          <w:spacing w:val="-1"/>
          <w:sz w:val="28"/>
          <w:szCs w:val="28"/>
        </w:rPr>
        <w:t xml:space="preserve"> </w:t>
      </w:r>
      <w:r>
        <w:rPr>
          <w:rFonts w:hint="eastAsia" w:asciiTheme="minorEastAsia" w:hAnsiTheme="minorEastAsia" w:eastAsiaTheme="minorEastAsia" w:cstheme="minorEastAsia"/>
          <w:b w:val="0"/>
          <w:bCs w:val="0"/>
          <w:spacing w:val="-1"/>
          <w:sz w:val="28"/>
          <w:szCs w:val="28"/>
        </w:rPr>
        <w:t>内隔墙采用墙体、管线、装修一体化或采用墙体、管线一体化的应用比例应按下列公式计算：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13" w:firstLine="0" w:firstLineChars="0"/>
        <w:jc w:val="right"/>
        <w:textAlignment w:val="baseline"/>
        <w:rPr>
          <w:rFonts w:ascii="宋体" w:hAnsi="宋体" w:eastAsia="宋体" w:cs="宋体"/>
          <w:sz w:val="28"/>
          <w:szCs w:val="28"/>
        </w:rPr>
      </w:pPr>
      <w:r>
        <w:rPr>
          <w:rFonts w:ascii="Times New Roman" w:hAnsi="Times New Roman" w:eastAsia="Times New Roman" w:cs="Times New Roman"/>
          <w:i/>
          <w:iCs/>
          <w:spacing w:val="-1"/>
          <w:position w:val="23"/>
          <w:sz w:val="28"/>
          <w:szCs w:val="28"/>
        </w:rPr>
        <w:t>Q</w:t>
      </w:r>
      <w:r>
        <w:rPr>
          <w:rFonts w:ascii="Times New Roman" w:hAnsi="Times New Roman" w:eastAsia="Times New Roman" w:cs="Times New Roman"/>
          <w:i/>
          <w:iCs/>
          <w:spacing w:val="-1"/>
          <w:position w:val="22"/>
          <w:sz w:val="18"/>
          <w:szCs w:val="18"/>
        </w:rPr>
        <w:t>2d</w:t>
      </w:r>
      <w:r>
        <w:rPr>
          <w:rFonts w:ascii="Times New Roman" w:hAnsi="Times New Roman" w:eastAsia="Times New Roman" w:cs="Times New Roman"/>
          <w:spacing w:val="-1"/>
          <w:position w:val="23"/>
          <w:sz w:val="28"/>
          <w:szCs w:val="28"/>
        </w:rPr>
        <w:t>=</w:t>
      </w:r>
      <w:r>
        <w:rPr>
          <w:rFonts w:ascii="Times New Roman" w:hAnsi="Times New Roman" w:eastAsia="Times New Roman" w:cs="Times New Roman"/>
          <w:i/>
          <w:iCs/>
          <w:spacing w:val="-1"/>
          <w:position w:val="23"/>
          <w:sz w:val="28"/>
          <w:szCs w:val="28"/>
        </w:rPr>
        <w:t>A</w:t>
      </w:r>
      <w:r>
        <w:rPr>
          <w:rFonts w:ascii="Times New Roman" w:hAnsi="Times New Roman" w:eastAsia="Times New Roman" w:cs="Times New Roman"/>
          <w:i/>
          <w:iCs/>
          <w:spacing w:val="-1"/>
          <w:position w:val="22"/>
          <w:sz w:val="18"/>
          <w:szCs w:val="18"/>
        </w:rPr>
        <w:t>2d</w:t>
      </w:r>
      <w:r>
        <w:rPr>
          <w:rFonts w:ascii="Times New Roman" w:hAnsi="Times New Roman" w:eastAsia="Times New Roman" w:cs="Times New Roman"/>
          <w:spacing w:val="-1"/>
          <w:position w:val="23"/>
          <w:sz w:val="28"/>
          <w:szCs w:val="28"/>
        </w:rPr>
        <w:t>/</w:t>
      </w:r>
      <w:r>
        <w:rPr>
          <w:rFonts w:ascii="Times New Roman" w:hAnsi="Times New Roman" w:eastAsia="Times New Roman" w:cs="Times New Roman"/>
          <w:i/>
          <w:iCs/>
          <w:spacing w:val="-1"/>
          <w:position w:val="23"/>
          <w:sz w:val="28"/>
          <w:szCs w:val="28"/>
        </w:rPr>
        <w:t>A</w:t>
      </w:r>
      <w:r>
        <w:rPr>
          <w:rFonts w:ascii="Times New Roman" w:hAnsi="Times New Roman" w:eastAsia="Times New Roman" w:cs="Times New Roman"/>
          <w:i/>
          <w:iCs/>
          <w:spacing w:val="-1"/>
          <w:position w:val="22"/>
          <w:sz w:val="18"/>
          <w:szCs w:val="18"/>
        </w:rPr>
        <w:t>w3</w:t>
      </w:r>
      <w:r>
        <w:rPr>
          <w:rFonts w:ascii="Times New Roman" w:hAnsi="Times New Roman" w:eastAsia="Times New Roman" w:cs="Times New Roman"/>
          <w:spacing w:val="-1"/>
          <w:position w:val="23"/>
          <w:sz w:val="28"/>
          <w:szCs w:val="28"/>
        </w:rPr>
        <w:t>×</w:t>
      </w:r>
      <w:r>
        <w:rPr>
          <w:rFonts w:ascii="Times New Roman" w:hAnsi="Times New Roman" w:eastAsia="Times New Roman" w:cs="Times New Roman"/>
          <w:spacing w:val="-39"/>
          <w:position w:val="23"/>
          <w:sz w:val="28"/>
          <w:szCs w:val="28"/>
        </w:rPr>
        <w:t xml:space="preserve"> </w:t>
      </w:r>
      <w:r>
        <w:rPr>
          <w:rFonts w:ascii="Times New Roman" w:hAnsi="Times New Roman" w:eastAsia="Times New Roman" w:cs="Times New Roman"/>
          <w:spacing w:val="-1"/>
          <w:position w:val="23"/>
          <w:sz w:val="28"/>
          <w:szCs w:val="28"/>
        </w:rPr>
        <w:t xml:space="preserve">100%                </w:t>
      </w:r>
      <w:r>
        <w:rPr>
          <w:rFonts w:ascii="宋体" w:hAnsi="宋体" w:eastAsia="宋体" w:cs="宋体"/>
          <w:spacing w:val="-1"/>
          <w:position w:val="23"/>
          <w:sz w:val="28"/>
          <w:szCs w:val="28"/>
        </w:rPr>
        <w:t>（</w:t>
      </w:r>
      <w:r>
        <w:rPr>
          <w:rFonts w:ascii="Times New Roman" w:hAnsi="Times New Roman" w:eastAsia="Times New Roman" w:cs="Times New Roman"/>
          <w:spacing w:val="-1"/>
          <w:position w:val="23"/>
          <w:sz w:val="28"/>
          <w:szCs w:val="28"/>
        </w:rPr>
        <w:t>4.0</w:t>
      </w:r>
      <w:r>
        <w:rPr>
          <w:rFonts w:ascii="Times New Roman" w:hAnsi="Times New Roman" w:eastAsia="Times New Roman" w:cs="Times New Roman"/>
          <w:spacing w:val="-2"/>
          <w:position w:val="23"/>
          <w:sz w:val="28"/>
          <w:szCs w:val="28"/>
        </w:rPr>
        <w:t>.</w:t>
      </w:r>
      <w:r>
        <w:rPr>
          <w:rFonts w:hint="eastAsia" w:ascii="Times New Roman" w:hAnsi="Times New Roman" w:eastAsia="宋体" w:cs="Times New Roman"/>
          <w:spacing w:val="-2"/>
          <w:position w:val="23"/>
          <w:sz w:val="28"/>
          <w:szCs w:val="28"/>
          <w:lang w:val="en-US" w:eastAsia="zh-CN"/>
        </w:rPr>
        <w:t>8</w:t>
      </w:r>
      <w:r>
        <w:rPr>
          <w:rFonts w:ascii="宋体" w:hAnsi="宋体" w:eastAsia="宋体" w:cs="宋体"/>
          <w:spacing w:val="-2"/>
          <w:position w:val="23"/>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764" w:leftChars="0" w:hanging="1764" w:hangingChars="600"/>
        <w:textAlignment w:val="baseline"/>
        <w:rPr>
          <w:rFonts w:ascii="宋体" w:hAnsi="宋体" w:eastAsia="宋体" w:cs="宋体"/>
          <w:sz w:val="28"/>
          <w:szCs w:val="28"/>
        </w:rPr>
      </w:pPr>
      <w:r>
        <w:rPr>
          <w:rFonts w:ascii="宋体" w:hAnsi="宋体" w:eastAsia="宋体" w:cs="宋体"/>
          <w:spacing w:val="7"/>
          <w:position w:val="3"/>
          <w:sz w:val="28"/>
          <w:szCs w:val="28"/>
        </w:rPr>
        <w:t>式中：</w:t>
      </w:r>
      <w:r>
        <w:rPr>
          <w:rFonts w:ascii="Times New Roman" w:hAnsi="Times New Roman" w:eastAsia="Times New Roman" w:cs="Times New Roman"/>
          <w:i/>
          <w:iCs/>
          <w:spacing w:val="7"/>
          <w:position w:val="3"/>
          <w:sz w:val="28"/>
          <w:szCs w:val="28"/>
        </w:rPr>
        <w:t>Q</w:t>
      </w:r>
      <w:r>
        <w:rPr>
          <w:rFonts w:ascii="Times New Roman" w:hAnsi="Times New Roman" w:eastAsia="Times New Roman" w:cs="Times New Roman"/>
          <w:i/>
          <w:iCs/>
          <w:spacing w:val="7"/>
          <w:position w:val="2"/>
          <w:sz w:val="18"/>
          <w:szCs w:val="18"/>
        </w:rPr>
        <w:t>2d</w:t>
      </w:r>
      <w:r>
        <w:rPr>
          <w:rFonts w:hint="eastAsia" w:ascii="Times New Roman" w:hAnsi="Times New Roman" w:eastAsia="宋体" w:cs="Times New Roman"/>
          <w:i/>
          <w:iCs/>
          <w:spacing w:val="7"/>
          <w:position w:val="2"/>
          <w:sz w:val="18"/>
          <w:szCs w:val="18"/>
          <w:lang w:val="en-US" w:eastAsia="zh-CN"/>
        </w:rPr>
        <w:t xml:space="preserve"> </w:t>
      </w:r>
      <w:r>
        <w:rPr>
          <w:rFonts w:ascii="Times New Roman" w:hAnsi="Times New Roman" w:eastAsia="Times New Roman" w:cs="Times New Roman"/>
          <w:spacing w:val="7"/>
          <w:position w:val="3"/>
          <w:sz w:val="28"/>
          <w:szCs w:val="28"/>
        </w:rPr>
        <w:t>──</w:t>
      </w:r>
      <w:r>
        <w:rPr>
          <w:rFonts w:ascii="宋体" w:hAnsi="宋体" w:eastAsia="宋体" w:cs="宋体"/>
          <w:spacing w:val="7"/>
          <w:position w:val="3"/>
          <w:sz w:val="28"/>
          <w:szCs w:val="28"/>
        </w:rPr>
        <w:t>内隔墙采用墙体、管线、装修一体化或采用墙体、管</w:t>
      </w:r>
      <w:r>
        <w:rPr>
          <w:rFonts w:ascii="宋体" w:hAnsi="宋体" w:eastAsia="宋体" w:cs="宋体"/>
          <w:spacing w:val="-2"/>
          <w:sz w:val="28"/>
          <w:szCs w:val="28"/>
        </w:rPr>
        <w:t>线一体化的应用比例；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668" w:leftChars="0" w:hanging="1668" w:hangingChars="600"/>
        <w:jc w:val="left"/>
        <w:textAlignment w:val="baseline"/>
        <w:rPr>
          <w:rFonts w:hint="eastAsia" w:ascii="宋体" w:hAnsi="宋体" w:eastAsia="宋体" w:cs="宋体"/>
          <w:spacing w:val="8"/>
          <w:sz w:val="28"/>
          <w:szCs w:val="28"/>
          <w:lang w:val="en-US" w:eastAsia="zh-CN"/>
        </w:rPr>
      </w:pPr>
      <w:r>
        <w:rPr>
          <w:rFonts w:hint="eastAsia" w:ascii="Times New Roman" w:hAnsi="Times New Roman" w:eastAsia="宋体" w:cs="Times New Roman"/>
          <w:i/>
          <w:iCs/>
          <w:spacing w:val="-1"/>
          <w:position w:val="25"/>
          <w:sz w:val="28"/>
          <w:szCs w:val="28"/>
          <w:lang w:val="en-US" w:eastAsia="zh-CN"/>
        </w:rPr>
        <w:t xml:space="preserve">   </w:t>
      </w:r>
      <w:r>
        <w:rPr>
          <w:rFonts w:hint="eastAsia" w:ascii="宋体" w:hAnsi="宋体" w:eastAsia="宋体" w:cs="宋体"/>
          <w:spacing w:val="8"/>
          <w:sz w:val="28"/>
          <w:szCs w:val="28"/>
          <w:lang w:val="en-US" w:eastAsia="zh-CN"/>
        </w:rPr>
        <w:t xml:space="preserve">    </w:t>
      </w:r>
      <w:r>
        <w:rPr>
          <w:rFonts w:hint="default" w:ascii="Times New Roman" w:hAnsi="Times New Roman" w:eastAsia="宋体" w:cs="Times New Roman"/>
          <w:spacing w:val="8"/>
          <w:sz w:val="28"/>
          <w:szCs w:val="28"/>
        </w:rPr>
        <w:t>A</w:t>
      </w:r>
      <w:r>
        <w:rPr>
          <w:rFonts w:hint="default" w:ascii="Times New Roman" w:hAnsi="Times New Roman" w:eastAsia="宋体" w:cs="Times New Roman"/>
          <w:spacing w:val="8"/>
          <w:sz w:val="28"/>
          <w:szCs w:val="28"/>
          <w:vertAlign w:val="subscript"/>
        </w:rPr>
        <w:t>2d</w:t>
      </w:r>
      <w:r>
        <w:rPr>
          <w:rFonts w:hint="default" w:ascii="Times New Roman" w:hAnsi="Times New Roman" w:eastAsia="宋体" w:cs="Times New Roman"/>
          <w:spacing w:val="8"/>
          <w:sz w:val="28"/>
          <w:szCs w:val="28"/>
          <w:vertAlign w:val="subscript"/>
          <w:lang w:val="en-US" w:eastAsia="zh-CN"/>
        </w:rPr>
        <w:t xml:space="preserve"> </w:t>
      </w:r>
      <w:r>
        <w:rPr>
          <w:rFonts w:hint="default" w:ascii="Times New Roman" w:hAnsi="Times New Roman" w:eastAsia="宋体" w:cs="Times New Roman"/>
          <w:spacing w:val="8"/>
          <w:sz w:val="28"/>
          <w:szCs w:val="28"/>
        </w:rPr>
        <w:t>──</w:t>
      </w:r>
      <w:r>
        <w:rPr>
          <w:rFonts w:ascii="宋体" w:hAnsi="宋体" w:eastAsia="宋体" w:cs="宋体"/>
          <w:spacing w:val="8"/>
          <w:sz w:val="28"/>
          <w:szCs w:val="28"/>
        </w:rPr>
        <w:t>各楼层内隔墙采用墙体、管线、装修一体化或采用墙</w:t>
      </w:r>
      <w:r>
        <w:rPr>
          <w:rFonts w:hint="eastAsia" w:ascii="宋体" w:hAnsi="宋体" w:eastAsia="宋体" w:cs="宋体"/>
          <w:spacing w:val="8"/>
          <w:sz w:val="28"/>
          <w:szCs w:val="28"/>
          <w:lang w:val="en-US" w:eastAsia="zh-CN"/>
        </w:rPr>
        <w:t xml:space="preserve">  体、</w:t>
      </w:r>
      <w:r>
        <w:rPr>
          <w:rFonts w:ascii="宋体" w:hAnsi="宋体" w:eastAsia="宋体" w:cs="宋体"/>
          <w:spacing w:val="8"/>
          <w:sz w:val="28"/>
          <w:szCs w:val="28"/>
        </w:rPr>
        <w:t>管线一体化的墙面面积之和，计算时可不扣除门</w:t>
      </w:r>
      <w:r>
        <w:rPr>
          <w:rFonts w:hint="eastAsia" w:ascii="宋体" w:hAnsi="宋体" w:eastAsia="宋体" w:cs="宋体"/>
          <w:spacing w:val="8"/>
          <w:sz w:val="28"/>
          <w:szCs w:val="28"/>
          <w:lang w:eastAsia="zh-CN"/>
        </w:rPr>
        <w:t>、</w:t>
      </w:r>
      <w:r>
        <w:rPr>
          <w:rFonts w:hint="eastAsia" w:ascii="宋体" w:hAnsi="宋体" w:eastAsia="宋体" w:cs="宋体"/>
          <w:spacing w:val="8"/>
          <w:sz w:val="28"/>
          <w:szCs w:val="28"/>
          <w:lang w:val="en-US" w:eastAsia="zh-CN"/>
        </w:rPr>
        <w:t>窗及预留洞口等的面积。</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ascii="宋体" w:hAnsi="宋体" w:eastAsia="宋体" w:cs="宋体"/>
          <w:sz w:val="28"/>
          <w:szCs w:val="28"/>
        </w:rPr>
      </w:pPr>
      <w:r>
        <w:rPr>
          <w:rFonts w:ascii="Times New Roman" w:hAnsi="Times New Roman" w:eastAsia="Times New Roman" w:cs="Times New Roman"/>
          <w:b/>
          <w:bCs/>
          <w:spacing w:val="-1"/>
          <w:sz w:val="28"/>
          <w:szCs w:val="28"/>
        </w:rPr>
        <w:t>4.0.</w:t>
      </w:r>
      <w:r>
        <w:rPr>
          <w:rFonts w:hint="eastAsia" w:ascii="Times New Roman" w:hAnsi="Times New Roman" w:eastAsia="宋体" w:cs="Times New Roman"/>
          <w:b/>
          <w:bCs/>
          <w:spacing w:val="-1"/>
          <w:sz w:val="28"/>
          <w:szCs w:val="28"/>
          <w:lang w:val="en-US" w:eastAsia="zh-CN"/>
        </w:rPr>
        <w:t>9</w:t>
      </w:r>
      <w:r>
        <w:rPr>
          <w:rFonts w:ascii="Times New Roman" w:hAnsi="Times New Roman" w:eastAsia="Times New Roman" w:cs="Times New Roman"/>
          <w:b/>
          <w:bCs/>
          <w:spacing w:val="-1"/>
          <w:sz w:val="28"/>
          <w:szCs w:val="28"/>
        </w:rPr>
        <w:t xml:space="preserve"> </w:t>
      </w:r>
      <w:r>
        <w:rPr>
          <w:rFonts w:ascii="宋体" w:hAnsi="宋体" w:eastAsia="宋体" w:cs="宋体"/>
          <w:spacing w:val="-1"/>
          <w:sz w:val="28"/>
          <w:szCs w:val="28"/>
        </w:rPr>
        <w:t>全装修应符合下列规定：</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210" w:firstLine="556" w:firstLineChars="200"/>
        <w:textAlignment w:val="baseline"/>
        <w:rPr>
          <w:rFonts w:ascii="宋体" w:hAnsi="宋体" w:eastAsia="宋体" w:cs="宋体"/>
          <w:sz w:val="28"/>
          <w:szCs w:val="28"/>
        </w:rPr>
      </w:pPr>
      <w:r>
        <w:rPr>
          <w:rFonts w:ascii="Times New Roman" w:hAnsi="Times New Roman" w:eastAsia="Times New Roman" w:cs="Times New Roman"/>
          <w:b/>
          <w:bCs/>
          <w:spacing w:val="-1"/>
          <w:sz w:val="28"/>
          <w:szCs w:val="28"/>
        </w:rPr>
        <w:t xml:space="preserve">1 </w:t>
      </w:r>
      <w:r>
        <w:rPr>
          <w:rFonts w:ascii="宋体" w:hAnsi="宋体" w:eastAsia="宋体" w:cs="宋体"/>
          <w:spacing w:val="-1"/>
          <w:sz w:val="28"/>
          <w:szCs w:val="28"/>
        </w:rPr>
        <w:t>住宅建筑内部墙面、顶面、地面全部铺贴、粉刷完成，门窗</w:t>
      </w:r>
      <w:r>
        <w:rPr>
          <w:rFonts w:hint="eastAsia" w:ascii="宋体" w:hAnsi="宋体" w:eastAsia="宋体" w:cs="宋体"/>
          <w:spacing w:val="-1"/>
          <w:sz w:val="28"/>
          <w:szCs w:val="28"/>
          <w:lang w:eastAsia="zh-CN"/>
        </w:rPr>
        <w:t>、</w:t>
      </w:r>
      <w:r>
        <w:rPr>
          <w:rFonts w:ascii="宋体" w:hAnsi="宋体" w:eastAsia="宋体" w:cs="宋体"/>
          <w:spacing w:val="-4"/>
          <w:sz w:val="28"/>
          <w:szCs w:val="28"/>
        </w:rPr>
        <w:t>固定家具、设备管线、开关插座及厨房、卫生间固定设施安装到位</w:t>
      </w:r>
      <w:r>
        <w:rPr>
          <w:rFonts w:hint="eastAsia" w:ascii="宋体" w:hAnsi="宋体" w:eastAsia="宋体" w:cs="宋体"/>
          <w:spacing w:val="-4"/>
          <w:sz w:val="28"/>
          <w:szCs w:val="28"/>
          <w:lang w:eastAsia="zh-CN"/>
        </w:rPr>
        <w:t>；</w:t>
      </w:r>
      <w:r>
        <w:rPr>
          <w:rFonts w:ascii="宋体" w:hAnsi="宋体" w:eastAsia="宋体" w:cs="宋体"/>
          <w:sz w:val="28"/>
          <w:szCs w:val="28"/>
        </w:rPr>
        <w:t>住宅公共区域的固定面全部铺贴、粉刷完成</w:t>
      </w:r>
      <w:r>
        <w:rPr>
          <w:rFonts w:ascii="宋体" w:hAnsi="宋体" w:eastAsia="宋体" w:cs="宋体"/>
          <w:spacing w:val="-1"/>
          <w:sz w:val="28"/>
          <w:szCs w:val="28"/>
        </w:rPr>
        <w:t>，基本设备安装到位</w:t>
      </w:r>
      <w:r>
        <w:rPr>
          <w:rFonts w:hint="eastAsia" w:ascii="宋体" w:hAnsi="宋体" w:eastAsia="宋体" w:cs="宋体"/>
          <w:spacing w:val="-1"/>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237" w:firstLine="596" w:firstLineChars="200"/>
        <w:textAlignment w:val="baseline"/>
        <w:rPr>
          <w:rFonts w:ascii="宋体" w:hAnsi="宋体" w:eastAsia="宋体" w:cs="宋体"/>
          <w:sz w:val="28"/>
          <w:szCs w:val="28"/>
        </w:rPr>
      </w:pPr>
      <w:r>
        <w:rPr>
          <w:rFonts w:ascii="Times New Roman" w:hAnsi="Times New Roman" w:eastAsia="Times New Roman" w:cs="Times New Roman"/>
          <w:b/>
          <w:bCs/>
          <w:spacing w:val="9"/>
          <w:sz w:val="28"/>
          <w:szCs w:val="28"/>
        </w:rPr>
        <w:t xml:space="preserve">2 </w:t>
      </w:r>
      <w:r>
        <w:rPr>
          <w:rFonts w:ascii="宋体" w:hAnsi="宋体" w:eastAsia="宋体" w:cs="宋体"/>
          <w:spacing w:val="9"/>
          <w:sz w:val="28"/>
          <w:szCs w:val="28"/>
        </w:rPr>
        <w:t>公共建筑全装修应包括公共区域和在建造阶段已</w:t>
      </w:r>
      <w:r>
        <w:rPr>
          <w:rFonts w:ascii="宋体" w:hAnsi="宋体" w:eastAsia="宋体" w:cs="宋体"/>
          <w:spacing w:val="8"/>
          <w:sz w:val="28"/>
          <w:szCs w:val="28"/>
        </w:rPr>
        <w:t>确定使用功</w:t>
      </w:r>
      <w:r>
        <w:rPr>
          <w:rFonts w:ascii="宋体" w:hAnsi="宋体" w:eastAsia="宋体" w:cs="宋体"/>
          <w:spacing w:val="6"/>
          <w:sz w:val="28"/>
          <w:szCs w:val="28"/>
        </w:rPr>
        <w:t>能及标准的全部室内区域，其地面、墙面和顶面的装饰面、</w:t>
      </w:r>
      <w:r>
        <w:rPr>
          <w:rFonts w:ascii="宋体" w:hAnsi="宋体" w:eastAsia="宋体" w:cs="宋体"/>
          <w:spacing w:val="5"/>
          <w:sz w:val="28"/>
          <w:szCs w:val="28"/>
        </w:rPr>
        <w:t>设备管</w:t>
      </w:r>
      <w:r>
        <w:rPr>
          <w:rFonts w:ascii="宋体" w:hAnsi="宋体" w:eastAsia="宋体" w:cs="宋体"/>
          <w:spacing w:val="6"/>
          <w:sz w:val="28"/>
          <w:szCs w:val="28"/>
        </w:rPr>
        <w:t>线和其他与防火、防水（潮）、防腐、隔声（振）等建筑性</w:t>
      </w:r>
      <w:r>
        <w:rPr>
          <w:rFonts w:ascii="宋体" w:hAnsi="宋体" w:eastAsia="宋体" w:cs="宋体"/>
          <w:spacing w:val="5"/>
          <w:sz w:val="28"/>
          <w:szCs w:val="28"/>
        </w:rPr>
        <w:t>能相关</w:t>
      </w:r>
      <w:r>
        <w:rPr>
          <w:rFonts w:ascii="宋体" w:hAnsi="宋体" w:eastAsia="宋体" w:cs="宋体"/>
          <w:spacing w:val="-2"/>
          <w:sz w:val="28"/>
          <w:szCs w:val="28"/>
        </w:rPr>
        <w:t>的功能性材料及其连接材料等的安装到位。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215" w:firstLine="596" w:firstLineChars="200"/>
        <w:textAlignment w:val="baseline"/>
        <w:rPr>
          <w:rFonts w:ascii="宋体" w:hAnsi="宋体" w:eastAsia="宋体" w:cs="宋体"/>
          <w:sz w:val="28"/>
          <w:szCs w:val="28"/>
        </w:rPr>
      </w:pPr>
      <w:r>
        <w:rPr>
          <w:rFonts w:ascii="Times New Roman" w:hAnsi="Times New Roman" w:eastAsia="Times New Roman" w:cs="Times New Roman"/>
          <w:b/>
          <w:bCs/>
          <w:spacing w:val="9"/>
          <w:sz w:val="28"/>
          <w:szCs w:val="28"/>
        </w:rPr>
        <w:t xml:space="preserve">3 </w:t>
      </w:r>
      <w:r>
        <w:rPr>
          <w:rFonts w:ascii="宋体" w:hAnsi="宋体" w:eastAsia="宋体" w:cs="宋体"/>
          <w:spacing w:val="9"/>
          <w:sz w:val="28"/>
          <w:szCs w:val="28"/>
        </w:rPr>
        <w:t>对建造合同规定毛坯交付的还建房和毛坯交付进行销</w:t>
      </w:r>
      <w:r>
        <w:rPr>
          <w:rFonts w:ascii="宋体" w:hAnsi="宋体" w:eastAsia="宋体" w:cs="宋体"/>
          <w:spacing w:val="8"/>
          <w:sz w:val="28"/>
          <w:szCs w:val="28"/>
        </w:rPr>
        <w:t>售备案</w:t>
      </w:r>
      <w:r>
        <w:rPr>
          <w:rFonts w:ascii="宋体" w:hAnsi="宋体" w:eastAsia="宋体" w:cs="宋体"/>
          <w:spacing w:val="-3"/>
          <w:sz w:val="28"/>
          <w:szCs w:val="28"/>
        </w:rPr>
        <w:t>的商品住房，公共区域应实施全装修，套内应实施</w:t>
      </w:r>
      <w:r>
        <w:rPr>
          <w:rFonts w:hint="eastAsia" w:ascii="Times New Roman" w:hAnsi="Times New Roman" w:eastAsia="宋体" w:cs="Times New Roman"/>
          <w:spacing w:val="-3"/>
          <w:sz w:val="28"/>
          <w:szCs w:val="28"/>
          <w:lang w:eastAsia="zh-CN"/>
        </w:rPr>
        <w:t>“</w:t>
      </w:r>
      <w:r>
        <w:rPr>
          <w:rFonts w:ascii="宋体" w:hAnsi="宋体" w:eastAsia="宋体" w:cs="宋体"/>
          <w:spacing w:val="-3"/>
          <w:sz w:val="28"/>
          <w:szCs w:val="28"/>
        </w:rPr>
        <w:t>菜单式</w:t>
      </w:r>
      <w:r>
        <w:rPr>
          <w:rFonts w:hint="eastAsia" w:ascii="Times New Roman" w:hAnsi="Times New Roman" w:eastAsia="宋体" w:cs="Times New Roman"/>
          <w:spacing w:val="-3"/>
          <w:sz w:val="28"/>
          <w:szCs w:val="28"/>
          <w:lang w:eastAsia="zh-CN"/>
        </w:rPr>
        <w:t>”</w:t>
      </w:r>
      <w:r>
        <w:rPr>
          <w:rFonts w:ascii="宋体" w:hAnsi="宋体" w:eastAsia="宋体" w:cs="宋体"/>
          <w:spacing w:val="-3"/>
          <w:sz w:val="28"/>
          <w:szCs w:val="28"/>
        </w:rPr>
        <w:t>全装修</w:t>
      </w:r>
      <w:r>
        <w:rPr>
          <w:rFonts w:hint="eastAsia" w:ascii="宋体" w:hAnsi="宋体" w:eastAsia="宋体" w:cs="宋体"/>
          <w:spacing w:val="-3"/>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ascii="宋体" w:hAnsi="宋体" w:eastAsia="宋体" w:cs="宋体"/>
          <w:sz w:val="28"/>
          <w:szCs w:val="28"/>
        </w:rPr>
      </w:pPr>
      <w:r>
        <w:rPr>
          <w:rFonts w:ascii="Times New Roman" w:hAnsi="Times New Roman" w:eastAsia="Times New Roman" w:cs="Times New Roman"/>
          <w:b/>
          <w:bCs/>
          <w:sz w:val="28"/>
          <w:szCs w:val="28"/>
        </w:rPr>
        <w:t>4.0.</w:t>
      </w:r>
      <w:r>
        <w:rPr>
          <w:rFonts w:hint="eastAsia" w:ascii="Times New Roman" w:hAnsi="Times New Roman" w:eastAsia="宋体" w:cs="Times New Roman"/>
          <w:b/>
          <w:bCs/>
          <w:sz w:val="28"/>
          <w:szCs w:val="28"/>
          <w:lang w:val="en-US" w:eastAsia="zh-CN"/>
        </w:rPr>
        <w:t>10</w:t>
      </w:r>
      <w:r>
        <w:rPr>
          <w:rFonts w:ascii="Times New Roman" w:hAnsi="Times New Roman" w:eastAsia="Times New Roman" w:cs="Times New Roman"/>
          <w:b/>
          <w:bCs/>
          <w:sz w:val="28"/>
          <w:szCs w:val="28"/>
        </w:rPr>
        <w:t xml:space="preserve"> </w:t>
      </w:r>
      <w:r>
        <w:rPr>
          <w:rFonts w:ascii="宋体" w:hAnsi="宋体" w:eastAsia="宋体" w:cs="宋体"/>
          <w:sz w:val="28"/>
          <w:szCs w:val="28"/>
        </w:rPr>
        <w:t>干式工法楼面、地面的应用比例</w:t>
      </w:r>
      <w:r>
        <w:rPr>
          <w:rFonts w:ascii="宋体" w:hAnsi="宋体" w:eastAsia="宋体" w:cs="宋体"/>
          <w:spacing w:val="-1"/>
          <w:sz w:val="28"/>
          <w:szCs w:val="28"/>
        </w:rPr>
        <w:t>应按下列公式计算：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right"/>
        <w:textAlignment w:val="baseline"/>
        <w:rPr>
          <w:rFonts w:ascii="宋体" w:hAnsi="宋体" w:eastAsia="宋体" w:cs="宋体"/>
          <w:sz w:val="28"/>
          <w:szCs w:val="28"/>
        </w:rPr>
      </w:pPr>
      <w:r>
        <w:rPr>
          <w:rFonts w:ascii="Times New Roman" w:hAnsi="Times New Roman" w:eastAsia="Times New Roman" w:cs="Times New Roman"/>
          <w:i/>
          <w:iCs/>
          <w:spacing w:val="-1"/>
          <w:position w:val="4"/>
          <w:sz w:val="28"/>
          <w:szCs w:val="28"/>
        </w:rPr>
        <w:t>Q</w:t>
      </w:r>
      <w:r>
        <w:rPr>
          <w:rFonts w:ascii="Times New Roman" w:hAnsi="Times New Roman" w:eastAsia="Times New Roman" w:cs="Times New Roman"/>
          <w:i/>
          <w:iCs/>
          <w:spacing w:val="-1"/>
          <w:position w:val="3"/>
          <w:sz w:val="18"/>
          <w:szCs w:val="18"/>
        </w:rPr>
        <w:t>3a</w:t>
      </w:r>
      <w:r>
        <w:rPr>
          <w:rFonts w:ascii="Times New Roman" w:hAnsi="Times New Roman" w:eastAsia="Times New Roman" w:cs="Times New Roman"/>
          <w:spacing w:val="-1"/>
          <w:position w:val="4"/>
          <w:sz w:val="28"/>
          <w:szCs w:val="28"/>
        </w:rPr>
        <w:t>=</w:t>
      </w:r>
      <w:r>
        <w:rPr>
          <w:rFonts w:ascii="Times New Roman" w:hAnsi="Times New Roman" w:eastAsia="Times New Roman" w:cs="Times New Roman"/>
          <w:i/>
          <w:iCs/>
          <w:spacing w:val="-1"/>
          <w:position w:val="4"/>
          <w:sz w:val="28"/>
          <w:szCs w:val="28"/>
        </w:rPr>
        <w:t>A</w:t>
      </w:r>
      <w:r>
        <w:rPr>
          <w:rFonts w:ascii="Times New Roman" w:hAnsi="Times New Roman" w:eastAsia="Times New Roman" w:cs="Times New Roman"/>
          <w:i/>
          <w:iCs/>
          <w:spacing w:val="-1"/>
          <w:position w:val="3"/>
          <w:sz w:val="18"/>
          <w:szCs w:val="18"/>
        </w:rPr>
        <w:t>3a</w:t>
      </w:r>
      <w:r>
        <w:rPr>
          <w:rFonts w:ascii="Times New Roman" w:hAnsi="Times New Roman" w:eastAsia="Times New Roman" w:cs="Times New Roman"/>
          <w:spacing w:val="-1"/>
          <w:position w:val="4"/>
          <w:sz w:val="28"/>
          <w:szCs w:val="28"/>
        </w:rPr>
        <w:t>/</w:t>
      </w:r>
      <w:r>
        <w:rPr>
          <w:rFonts w:ascii="Times New Roman" w:hAnsi="Times New Roman" w:eastAsia="Times New Roman" w:cs="Times New Roman"/>
          <w:i/>
          <w:iCs/>
          <w:spacing w:val="-1"/>
          <w:position w:val="4"/>
          <w:sz w:val="28"/>
          <w:szCs w:val="28"/>
        </w:rPr>
        <w:t>A</w:t>
      </w:r>
      <w:r>
        <w:rPr>
          <w:rFonts w:ascii="Times New Roman" w:hAnsi="Times New Roman" w:eastAsia="Times New Roman" w:cs="Times New Roman"/>
          <w:spacing w:val="-1"/>
          <w:position w:val="4"/>
          <w:sz w:val="28"/>
          <w:szCs w:val="28"/>
        </w:rPr>
        <w:t>×</w:t>
      </w:r>
      <w:r>
        <w:rPr>
          <w:rFonts w:ascii="Times New Roman" w:hAnsi="Times New Roman" w:eastAsia="Times New Roman" w:cs="Times New Roman"/>
          <w:spacing w:val="-37"/>
          <w:position w:val="4"/>
          <w:sz w:val="28"/>
          <w:szCs w:val="28"/>
        </w:rPr>
        <w:t xml:space="preserve"> </w:t>
      </w:r>
      <w:r>
        <w:rPr>
          <w:rFonts w:ascii="Times New Roman" w:hAnsi="Times New Roman" w:eastAsia="Times New Roman" w:cs="Times New Roman"/>
          <w:spacing w:val="-1"/>
          <w:position w:val="4"/>
          <w:sz w:val="28"/>
          <w:szCs w:val="28"/>
        </w:rPr>
        <w:t xml:space="preserve">100%                </w:t>
      </w:r>
      <w:r>
        <w:rPr>
          <w:rFonts w:ascii="Times New Roman" w:hAnsi="Times New Roman" w:eastAsia="Times New Roman" w:cs="Times New Roman"/>
          <w:spacing w:val="-2"/>
          <w:position w:val="4"/>
          <w:sz w:val="28"/>
          <w:szCs w:val="28"/>
        </w:rPr>
        <w:t xml:space="preserve"> </w:t>
      </w:r>
      <w:r>
        <w:rPr>
          <w:rFonts w:ascii="宋体" w:hAnsi="宋体" w:eastAsia="宋体" w:cs="宋体"/>
          <w:spacing w:val="-2"/>
          <w:position w:val="4"/>
          <w:sz w:val="28"/>
          <w:szCs w:val="28"/>
        </w:rPr>
        <w:t>（</w:t>
      </w:r>
      <w:r>
        <w:rPr>
          <w:rFonts w:ascii="Times New Roman" w:hAnsi="Times New Roman" w:eastAsia="Times New Roman" w:cs="Times New Roman"/>
          <w:spacing w:val="-2"/>
          <w:position w:val="4"/>
          <w:sz w:val="28"/>
          <w:szCs w:val="28"/>
        </w:rPr>
        <w:t>4.0.</w:t>
      </w:r>
      <w:r>
        <w:rPr>
          <w:rFonts w:hint="eastAsia" w:ascii="Times New Roman" w:hAnsi="Times New Roman" w:eastAsia="宋体" w:cs="Times New Roman"/>
          <w:spacing w:val="-2"/>
          <w:position w:val="4"/>
          <w:sz w:val="28"/>
          <w:szCs w:val="28"/>
          <w:lang w:val="en-US" w:eastAsia="zh-CN"/>
        </w:rPr>
        <w:t>10</w:t>
      </w:r>
      <w:r>
        <w:rPr>
          <w:rFonts w:ascii="宋体" w:hAnsi="宋体" w:eastAsia="宋体" w:cs="宋体"/>
          <w:spacing w:val="-2"/>
          <w:position w:val="4"/>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ascii="宋体" w:hAnsi="宋体" w:eastAsia="宋体" w:cs="宋体"/>
          <w:sz w:val="28"/>
          <w:szCs w:val="28"/>
        </w:rPr>
      </w:pPr>
      <w:r>
        <w:rPr>
          <w:rFonts w:ascii="宋体" w:hAnsi="宋体" w:eastAsia="宋体" w:cs="宋体"/>
          <w:spacing w:val="-1"/>
          <w:position w:val="3"/>
          <w:sz w:val="28"/>
          <w:szCs w:val="28"/>
        </w:rPr>
        <w:t>式中：</w:t>
      </w:r>
      <w:r>
        <w:rPr>
          <w:rFonts w:ascii="Times New Roman" w:hAnsi="Times New Roman" w:eastAsia="Times New Roman" w:cs="Times New Roman"/>
          <w:i/>
          <w:iCs/>
          <w:spacing w:val="-1"/>
          <w:position w:val="3"/>
          <w:sz w:val="28"/>
          <w:szCs w:val="28"/>
        </w:rPr>
        <w:t>Q</w:t>
      </w:r>
      <w:r>
        <w:rPr>
          <w:rFonts w:ascii="Times New Roman" w:hAnsi="Times New Roman" w:eastAsia="Times New Roman" w:cs="Times New Roman"/>
          <w:i/>
          <w:iCs/>
          <w:spacing w:val="-1"/>
          <w:position w:val="2"/>
          <w:sz w:val="18"/>
          <w:szCs w:val="18"/>
        </w:rPr>
        <w:t>3a</w:t>
      </w:r>
      <w:r>
        <w:rPr>
          <w:rFonts w:hint="eastAsia" w:ascii="Times New Roman" w:hAnsi="Times New Roman" w:eastAsia="宋体" w:cs="Times New Roman"/>
          <w:i/>
          <w:iCs/>
          <w:spacing w:val="-1"/>
          <w:position w:val="2"/>
          <w:sz w:val="18"/>
          <w:szCs w:val="18"/>
          <w:lang w:val="en-US" w:eastAsia="zh-CN"/>
        </w:rPr>
        <w:t xml:space="preserve"> </w:t>
      </w:r>
      <w:r>
        <w:rPr>
          <w:rFonts w:ascii="Times New Roman" w:hAnsi="Times New Roman" w:eastAsia="Times New Roman" w:cs="Times New Roman"/>
          <w:spacing w:val="-1"/>
          <w:position w:val="3"/>
          <w:sz w:val="28"/>
          <w:szCs w:val="28"/>
        </w:rPr>
        <w:t>──</w:t>
      </w:r>
      <w:r>
        <w:rPr>
          <w:rFonts w:ascii="宋体" w:hAnsi="宋体" w:eastAsia="宋体" w:cs="宋体"/>
          <w:spacing w:val="-1"/>
          <w:position w:val="3"/>
          <w:sz w:val="28"/>
          <w:szCs w:val="28"/>
        </w:rPr>
        <w:t>干式工法楼面、地面的应用比例；</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834" w:firstLineChars="300"/>
        <w:textAlignment w:val="baseline"/>
        <w:rPr>
          <w:rFonts w:ascii="宋体" w:hAnsi="宋体" w:eastAsia="宋体" w:cs="宋体"/>
          <w:spacing w:val="-1"/>
          <w:sz w:val="28"/>
          <w:szCs w:val="28"/>
        </w:rPr>
      </w:pPr>
      <w:r>
        <w:rPr>
          <w:rFonts w:hint="default" w:ascii="Times New Roman" w:hAnsi="Times New Roman" w:eastAsia="宋体" w:cs="Times New Roman"/>
          <w:spacing w:val="-1"/>
          <w:sz w:val="28"/>
          <w:szCs w:val="28"/>
        </w:rPr>
        <w:t>A</w:t>
      </w:r>
      <w:r>
        <w:rPr>
          <w:rFonts w:hint="default" w:ascii="Times New Roman" w:hAnsi="Times New Roman" w:eastAsia="宋体" w:cs="Times New Roman"/>
          <w:spacing w:val="-1"/>
          <w:sz w:val="28"/>
          <w:szCs w:val="28"/>
          <w:vertAlign w:val="subscript"/>
        </w:rPr>
        <w:t>3a</w:t>
      </w:r>
      <w:r>
        <w:rPr>
          <w:rFonts w:hint="default" w:ascii="Times New Roman" w:hAnsi="Times New Roman" w:eastAsia="宋体" w:cs="Times New Roman"/>
          <w:spacing w:val="-1"/>
          <w:sz w:val="28"/>
          <w:szCs w:val="28"/>
          <w:lang w:val="en-US" w:eastAsia="zh-CN"/>
        </w:rPr>
        <w:t xml:space="preserve"> </w:t>
      </w:r>
      <w:r>
        <w:rPr>
          <w:rFonts w:hint="default" w:ascii="Times New Roman" w:hAnsi="Times New Roman" w:eastAsia="宋体" w:cs="Times New Roman"/>
          <w:spacing w:val="-1"/>
          <w:sz w:val="28"/>
          <w:szCs w:val="28"/>
        </w:rPr>
        <w:t>──</w:t>
      </w:r>
      <w:r>
        <w:rPr>
          <w:rFonts w:ascii="宋体" w:hAnsi="宋体" w:eastAsia="宋体" w:cs="宋体"/>
          <w:spacing w:val="-1"/>
          <w:sz w:val="28"/>
          <w:szCs w:val="28"/>
        </w:rPr>
        <w:t>各楼层采用干式工法楼面、地面的水平投影面积之和</w:t>
      </w:r>
      <w:r>
        <w:rPr>
          <w:rFonts w:hint="eastAsia" w:ascii="宋体" w:hAnsi="宋体" w:eastAsia="宋体" w:cs="宋体"/>
          <w:spacing w:val="-1"/>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834" w:firstLineChars="300"/>
        <w:textAlignment w:val="baseline"/>
        <w:rPr>
          <w:rFonts w:ascii="宋体" w:hAnsi="宋体" w:eastAsia="宋体" w:cs="宋体"/>
          <w:spacing w:val="-1"/>
          <w:sz w:val="28"/>
          <w:szCs w:val="28"/>
        </w:rPr>
      </w:pPr>
      <w:r>
        <w:rPr>
          <w:rFonts w:hint="default" w:ascii="Times New Roman" w:hAnsi="Times New Roman" w:eastAsia="宋体" w:cs="Times New Roman"/>
          <w:spacing w:val="-1"/>
          <w:sz w:val="28"/>
          <w:szCs w:val="28"/>
        </w:rPr>
        <w:t>A</w:t>
      </w:r>
      <w:r>
        <w:rPr>
          <w:rFonts w:hint="default" w:ascii="Times New Roman" w:hAnsi="Times New Roman" w:eastAsia="宋体" w:cs="Times New Roman"/>
          <w:spacing w:val="-1"/>
          <w:sz w:val="28"/>
          <w:szCs w:val="28"/>
          <w:lang w:val="en-US" w:eastAsia="zh-CN"/>
        </w:rPr>
        <w:t xml:space="preserve"> </w:t>
      </w:r>
      <w:r>
        <w:rPr>
          <w:rFonts w:hint="default" w:ascii="Times New Roman" w:hAnsi="Times New Roman" w:eastAsia="宋体" w:cs="Times New Roman"/>
          <w:spacing w:val="-1"/>
          <w:sz w:val="28"/>
          <w:szCs w:val="28"/>
        </w:rPr>
        <w:t>──</w:t>
      </w:r>
      <w:r>
        <w:rPr>
          <w:rFonts w:ascii="宋体" w:hAnsi="宋体" w:eastAsia="宋体" w:cs="宋体"/>
          <w:spacing w:val="-1"/>
          <w:sz w:val="28"/>
          <w:szCs w:val="28"/>
        </w:rPr>
        <w:t>各楼层扣除厨房、卫生间、阳台、室外连廊后的建筑水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1390" w:firstLineChars="500"/>
        <w:textAlignment w:val="baseline"/>
        <w:rPr>
          <w:rFonts w:ascii="宋体" w:hAnsi="宋体" w:eastAsia="宋体" w:cs="宋体"/>
          <w:sz w:val="28"/>
          <w:szCs w:val="28"/>
        </w:rPr>
      </w:pPr>
      <w:r>
        <w:rPr>
          <w:rFonts w:ascii="宋体" w:hAnsi="宋体" w:eastAsia="宋体" w:cs="宋体"/>
          <w:spacing w:val="-1"/>
          <w:sz w:val="28"/>
          <w:szCs w:val="28"/>
        </w:rPr>
        <w:t>平受力构件水平投影面积之和。</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210"/>
        <w:textAlignment w:val="baseline"/>
        <w:rPr>
          <w:rFonts w:hint="eastAsia" w:asciiTheme="minorEastAsia" w:hAnsiTheme="minorEastAsia" w:eastAsiaTheme="minorEastAsia" w:cstheme="minorEastAsia"/>
          <w:b w:val="0"/>
          <w:bCs w:val="0"/>
          <w:spacing w:val="-1"/>
          <w:sz w:val="28"/>
          <w:szCs w:val="28"/>
          <w:lang w:eastAsia="zh-CN"/>
        </w:rPr>
      </w:pPr>
      <w:r>
        <w:rPr>
          <w:rFonts w:hint="default" w:ascii="Times New Roman" w:hAnsi="Times New Roman" w:cs="Times New Roman" w:eastAsiaTheme="minorEastAsia"/>
          <w:b/>
          <w:bCs/>
          <w:spacing w:val="-1"/>
          <w:sz w:val="28"/>
          <w:szCs w:val="28"/>
        </w:rPr>
        <w:t>4.0.1</w:t>
      </w:r>
      <w:r>
        <w:rPr>
          <w:rFonts w:hint="eastAsia" w:ascii="Times New Roman" w:hAnsi="Times New Roman" w:cs="Times New Roman" w:eastAsiaTheme="minorEastAsia"/>
          <w:b/>
          <w:bCs/>
          <w:spacing w:val="-1"/>
          <w:sz w:val="28"/>
          <w:szCs w:val="28"/>
          <w:lang w:val="en-US" w:eastAsia="zh-CN"/>
        </w:rPr>
        <w:t>1</w:t>
      </w:r>
      <w:r>
        <w:rPr>
          <w:rFonts w:hint="default" w:ascii="Times New Roman" w:hAnsi="Times New Roman" w:cs="Times New Roman" w:eastAsiaTheme="minorEastAsia"/>
          <w:b/>
          <w:bCs/>
          <w:spacing w:val="-1"/>
          <w:sz w:val="28"/>
          <w:szCs w:val="28"/>
        </w:rPr>
        <w:t xml:space="preserve"> </w:t>
      </w:r>
      <w:r>
        <w:rPr>
          <w:rFonts w:hint="eastAsia" w:asciiTheme="minorEastAsia" w:hAnsiTheme="minorEastAsia" w:eastAsiaTheme="minorEastAsia" w:cstheme="minorEastAsia"/>
          <w:b w:val="0"/>
          <w:bCs w:val="0"/>
          <w:spacing w:val="-1"/>
          <w:sz w:val="28"/>
          <w:szCs w:val="28"/>
        </w:rPr>
        <w:t>集成厨房的橱柜和厨房设备等应全部安装到位，墙面、顶面和地面中干式工法的应用比例应按下列公式计算</w:t>
      </w:r>
      <w:r>
        <w:rPr>
          <w:rFonts w:hint="eastAsia" w:asciiTheme="minorEastAsia" w:hAnsiTheme="minorEastAsia" w:eastAsiaTheme="minorEastAsia" w:cstheme="minorEastAsia"/>
          <w:b w:val="0"/>
          <w:bCs w:val="0"/>
          <w:spacing w:val="-1"/>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right"/>
        <w:textAlignment w:val="baseline"/>
        <w:rPr>
          <w:rFonts w:ascii="宋体" w:hAnsi="宋体" w:eastAsia="宋体" w:cs="宋体"/>
          <w:spacing w:val="-3"/>
          <w:position w:val="4"/>
          <w:sz w:val="28"/>
          <w:szCs w:val="28"/>
        </w:rPr>
      </w:pPr>
      <w:r>
        <w:rPr>
          <w:rFonts w:ascii="Times New Roman" w:hAnsi="Times New Roman" w:eastAsia="Times New Roman" w:cs="Times New Roman"/>
          <w:i/>
          <w:iCs/>
          <w:spacing w:val="-2"/>
          <w:position w:val="4"/>
          <w:sz w:val="28"/>
          <w:szCs w:val="28"/>
        </w:rPr>
        <w:t>Q</w:t>
      </w:r>
      <w:r>
        <w:rPr>
          <w:rFonts w:ascii="Times New Roman" w:hAnsi="Times New Roman" w:eastAsia="Times New Roman" w:cs="Times New Roman"/>
          <w:i/>
          <w:iCs/>
          <w:spacing w:val="-2"/>
          <w:position w:val="3"/>
          <w:sz w:val="18"/>
          <w:szCs w:val="18"/>
        </w:rPr>
        <w:t>3b</w:t>
      </w:r>
      <w:r>
        <w:rPr>
          <w:rFonts w:ascii="Times New Roman" w:hAnsi="Times New Roman" w:eastAsia="Times New Roman" w:cs="Times New Roman"/>
          <w:spacing w:val="-2"/>
          <w:position w:val="4"/>
          <w:sz w:val="28"/>
          <w:szCs w:val="28"/>
        </w:rPr>
        <w:t>=</w:t>
      </w:r>
      <w:r>
        <w:rPr>
          <w:rFonts w:ascii="Times New Roman" w:hAnsi="Times New Roman" w:eastAsia="Times New Roman" w:cs="Times New Roman"/>
          <w:i/>
          <w:iCs/>
          <w:spacing w:val="-2"/>
          <w:position w:val="4"/>
          <w:sz w:val="28"/>
          <w:szCs w:val="28"/>
        </w:rPr>
        <w:t>A</w:t>
      </w:r>
      <w:r>
        <w:rPr>
          <w:rFonts w:ascii="Times New Roman" w:hAnsi="Times New Roman" w:eastAsia="Times New Roman" w:cs="Times New Roman"/>
          <w:i/>
          <w:iCs/>
          <w:spacing w:val="-2"/>
          <w:position w:val="3"/>
          <w:sz w:val="18"/>
          <w:szCs w:val="18"/>
        </w:rPr>
        <w:t>3b</w:t>
      </w:r>
      <w:r>
        <w:rPr>
          <w:rFonts w:ascii="Times New Roman" w:hAnsi="Times New Roman" w:eastAsia="Times New Roman" w:cs="Times New Roman"/>
          <w:spacing w:val="-2"/>
          <w:position w:val="4"/>
          <w:sz w:val="28"/>
          <w:szCs w:val="28"/>
        </w:rPr>
        <w:t>/</w:t>
      </w:r>
      <w:r>
        <w:rPr>
          <w:rFonts w:ascii="Times New Roman" w:hAnsi="Times New Roman" w:eastAsia="Times New Roman" w:cs="Times New Roman"/>
          <w:i/>
          <w:iCs/>
          <w:spacing w:val="-2"/>
          <w:position w:val="4"/>
          <w:sz w:val="28"/>
          <w:szCs w:val="28"/>
        </w:rPr>
        <w:t>A</w:t>
      </w:r>
      <w:r>
        <w:rPr>
          <w:rFonts w:ascii="Times New Roman" w:hAnsi="Times New Roman" w:eastAsia="Times New Roman" w:cs="Times New Roman"/>
          <w:i/>
          <w:iCs/>
          <w:spacing w:val="-2"/>
          <w:position w:val="3"/>
          <w:sz w:val="18"/>
          <w:szCs w:val="18"/>
        </w:rPr>
        <w:t>k</w:t>
      </w:r>
      <w:r>
        <w:rPr>
          <w:rFonts w:ascii="Times New Roman" w:hAnsi="Times New Roman" w:eastAsia="Times New Roman" w:cs="Times New Roman"/>
          <w:i/>
          <w:iCs/>
          <w:spacing w:val="-29"/>
          <w:position w:val="3"/>
          <w:sz w:val="18"/>
          <w:szCs w:val="18"/>
        </w:rPr>
        <w:t xml:space="preserve"> </w:t>
      </w:r>
      <w:r>
        <w:rPr>
          <w:rFonts w:ascii="Times New Roman" w:hAnsi="Times New Roman" w:eastAsia="Times New Roman" w:cs="Times New Roman"/>
          <w:spacing w:val="-2"/>
          <w:position w:val="4"/>
          <w:sz w:val="28"/>
          <w:szCs w:val="28"/>
        </w:rPr>
        <w:t>×</w:t>
      </w:r>
      <w:r>
        <w:rPr>
          <w:rFonts w:ascii="Times New Roman" w:hAnsi="Times New Roman" w:eastAsia="Times New Roman" w:cs="Times New Roman"/>
          <w:spacing w:val="-37"/>
          <w:position w:val="4"/>
          <w:sz w:val="28"/>
          <w:szCs w:val="28"/>
        </w:rPr>
        <w:t xml:space="preserve"> </w:t>
      </w:r>
      <w:r>
        <w:rPr>
          <w:rFonts w:ascii="Times New Roman" w:hAnsi="Times New Roman" w:eastAsia="Times New Roman" w:cs="Times New Roman"/>
          <w:spacing w:val="-2"/>
          <w:position w:val="4"/>
          <w:sz w:val="28"/>
          <w:szCs w:val="28"/>
        </w:rPr>
        <w:t xml:space="preserve">100%              </w:t>
      </w:r>
      <w:r>
        <w:rPr>
          <w:rFonts w:ascii="Times New Roman" w:hAnsi="Times New Roman" w:eastAsia="Times New Roman" w:cs="Times New Roman"/>
          <w:spacing w:val="-3"/>
          <w:position w:val="4"/>
          <w:sz w:val="28"/>
          <w:szCs w:val="28"/>
        </w:rPr>
        <w:t xml:space="preserve">    </w:t>
      </w:r>
      <w:r>
        <w:rPr>
          <w:rFonts w:ascii="宋体" w:hAnsi="宋体" w:eastAsia="宋体" w:cs="宋体"/>
          <w:spacing w:val="-3"/>
          <w:position w:val="4"/>
          <w:sz w:val="28"/>
          <w:szCs w:val="28"/>
        </w:rPr>
        <w:t>（</w:t>
      </w:r>
      <w:r>
        <w:rPr>
          <w:rFonts w:ascii="Times New Roman" w:hAnsi="Times New Roman" w:eastAsia="Times New Roman" w:cs="Times New Roman"/>
          <w:spacing w:val="-3"/>
          <w:position w:val="4"/>
          <w:sz w:val="28"/>
          <w:szCs w:val="28"/>
        </w:rPr>
        <w:t>4.0.</w:t>
      </w:r>
      <w:r>
        <w:rPr>
          <w:rFonts w:ascii="Times New Roman" w:hAnsi="Times New Roman" w:eastAsia="Times New Roman" w:cs="Times New Roman"/>
          <w:spacing w:val="-37"/>
          <w:position w:val="4"/>
          <w:sz w:val="28"/>
          <w:szCs w:val="28"/>
        </w:rPr>
        <w:t xml:space="preserve"> </w:t>
      </w:r>
      <w:r>
        <w:rPr>
          <w:rFonts w:ascii="Times New Roman" w:hAnsi="Times New Roman" w:eastAsia="Times New Roman" w:cs="Times New Roman"/>
          <w:spacing w:val="-3"/>
          <w:position w:val="4"/>
          <w:sz w:val="28"/>
          <w:szCs w:val="28"/>
        </w:rPr>
        <w:t>1</w:t>
      </w:r>
      <w:r>
        <w:rPr>
          <w:rFonts w:hint="eastAsia" w:ascii="Times New Roman" w:hAnsi="Times New Roman" w:eastAsia="宋体" w:cs="Times New Roman"/>
          <w:spacing w:val="-3"/>
          <w:position w:val="4"/>
          <w:sz w:val="28"/>
          <w:szCs w:val="28"/>
          <w:lang w:val="en-US" w:eastAsia="zh-CN"/>
        </w:rPr>
        <w:t>1</w:t>
      </w:r>
      <w:r>
        <w:rPr>
          <w:rFonts w:ascii="宋体" w:hAnsi="宋体" w:eastAsia="宋体" w:cs="宋体"/>
          <w:spacing w:val="-3"/>
          <w:position w:val="4"/>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ascii="宋体" w:hAnsi="宋体" w:eastAsia="宋体" w:cs="宋体"/>
          <w:position w:val="1"/>
          <w:sz w:val="28"/>
          <w:szCs w:val="28"/>
        </w:rPr>
      </w:pPr>
      <w:r>
        <w:rPr>
          <w:rFonts w:ascii="宋体" w:hAnsi="宋体" w:eastAsia="宋体" w:cs="宋体"/>
          <w:position w:val="1"/>
          <w:sz w:val="28"/>
          <w:szCs w:val="28"/>
        </w:rPr>
        <w:t>式中：</w:t>
      </w:r>
      <w:r>
        <w:rPr>
          <w:rFonts w:hint="default" w:ascii="Times New Roman" w:hAnsi="Times New Roman" w:eastAsia="宋体" w:cs="Times New Roman"/>
          <w:position w:val="1"/>
          <w:sz w:val="28"/>
          <w:szCs w:val="28"/>
        </w:rPr>
        <w:t>Q</w:t>
      </w:r>
      <w:r>
        <w:rPr>
          <w:rFonts w:hint="default" w:ascii="Times New Roman" w:hAnsi="Times New Roman" w:eastAsia="宋体" w:cs="Times New Roman"/>
          <w:position w:val="1"/>
          <w:sz w:val="28"/>
          <w:szCs w:val="28"/>
          <w:vertAlign w:val="subscript"/>
        </w:rPr>
        <w:t>3b</w:t>
      </w:r>
      <w:r>
        <w:rPr>
          <w:rFonts w:hint="default" w:ascii="Times New Roman" w:hAnsi="Times New Roman" w:eastAsia="宋体" w:cs="Times New Roman"/>
          <w:position w:val="1"/>
          <w:sz w:val="28"/>
          <w:szCs w:val="28"/>
        </w:rPr>
        <w:t>──</w:t>
      </w:r>
      <w:r>
        <w:rPr>
          <w:rFonts w:ascii="宋体" w:hAnsi="宋体" w:eastAsia="宋体" w:cs="宋体"/>
          <w:position w:val="1"/>
          <w:sz w:val="28"/>
          <w:szCs w:val="28"/>
        </w:rPr>
        <w:t>集成厨房干式工法的应用比例；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840" w:firstLineChars="300"/>
        <w:textAlignment w:val="baseline"/>
        <w:rPr>
          <w:rFonts w:ascii="宋体" w:hAnsi="宋体" w:eastAsia="宋体" w:cs="宋体"/>
          <w:position w:val="1"/>
          <w:sz w:val="28"/>
          <w:szCs w:val="28"/>
        </w:rPr>
      </w:pPr>
      <w:r>
        <w:rPr>
          <w:rFonts w:hint="default" w:ascii="Times New Roman" w:hAnsi="Times New Roman" w:eastAsia="宋体" w:cs="Times New Roman"/>
          <w:position w:val="1"/>
          <w:sz w:val="28"/>
          <w:szCs w:val="28"/>
        </w:rPr>
        <w:t>A</w:t>
      </w:r>
      <w:r>
        <w:rPr>
          <w:rFonts w:hint="default" w:ascii="Times New Roman" w:hAnsi="Times New Roman" w:eastAsia="宋体" w:cs="Times New Roman"/>
          <w:position w:val="1"/>
          <w:sz w:val="28"/>
          <w:szCs w:val="28"/>
          <w:vertAlign w:val="subscript"/>
        </w:rPr>
        <w:t>3b</w:t>
      </w:r>
      <w:r>
        <w:rPr>
          <w:rFonts w:hint="default" w:ascii="Times New Roman" w:hAnsi="Times New Roman" w:eastAsia="宋体" w:cs="Times New Roman"/>
          <w:position w:val="1"/>
          <w:sz w:val="28"/>
          <w:szCs w:val="28"/>
        </w:rPr>
        <w:t>──</w:t>
      </w:r>
      <w:r>
        <w:rPr>
          <w:rFonts w:ascii="宋体" w:hAnsi="宋体" w:eastAsia="宋体" w:cs="宋体"/>
          <w:position w:val="1"/>
          <w:sz w:val="28"/>
          <w:szCs w:val="28"/>
        </w:rPr>
        <w:t>各楼层厨房墙面、顶面和地面采用干式工法面积之和</w:t>
      </w:r>
      <w:r>
        <w:rPr>
          <w:rFonts w:hint="eastAsia" w:ascii="宋体" w:hAnsi="宋体" w:eastAsia="宋体" w:cs="宋体"/>
          <w:position w:val="1"/>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840" w:firstLineChars="300"/>
        <w:textAlignment w:val="baseline"/>
        <w:rPr>
          <w:rFonts w:ascii="宋体" w:hAnsi="宋体" w:eastAsia="宋体" w:cs="宋体"/>
          <w:spacing w:val="-3"/>
          <w:position w:val="4"/>
          <w:sz w:val="28"/>
          <w:szCs w:val="28"/>
        </w:rPr>
      </w:pPr>
      <w:r>
        <w:rPr>
          <w:rFonts w:hint="default" w:ascii="Times New Roman" w:hAnsi="Times New Roman" w:eastAsia="宋体" w:cs="Times New Roman"/>
          <w:position w:val="1"/>
          <w:sz w:val="28"/>
          <w:szCs w:val="28"/>
        </w:rPr>
        <w:t>A</w:t>
      </w:r>
      <w:r>
        <w:rPr>
          <w:rFonts w:hint="default" w:ascii="Times New Roman" w:hAnsi="Times New Roman" w:eastAsia="宋体" w:cs="Times New Roman"/>
          <w:position w:val="1"/>
          <w:sz w:val="28"/>
          <w:szCs w:val="28"/>
          <w:vertAlign w:val="subscript"/>
        </w:rPr>
        <w:t>k</w:t>
      </w:r>
      <w:r>
        <w:rPr>
          <w:rFonts w:hint="eastAsia" w:ascii="Times New Roman" w:hAnsi="Times New Roman" w:eastAsia="宋体" w:cs="Times New Roman"/>
          <w:position w:val="1"/>
          <w:sz w:val="28"/>
          <w:szCs w:val="28"/>
          <w:vertAlign w:val="subscript"/>
          <w:lang w:val="en-US" w:eastAsia="zh-CN"/>
        </w:rPr>
        <w:t xml:space="preserve"> </w:t>
      </w:r>
      <w:r>
        <w:rPr>
          <w:rFonts w:hint="default" w:ascii="Times New Roman" w:hAnsi="Times New Roman" w:eastAsia="宋体" w:cs="Times New Roman"/>
          <w:position w:val="1"/>
          <w:sz w:val="28"/>
          <w:szCs w:val="28"/>
        </w:rPr>
        <w:t>──</w:t>
      </w:r>
      <w:r>
        <w:rPr>
          <w:rFonts w:ascii="宋体" w:hAnsi="宋体" w:eastAsia="宋体" w:cs="宋体"/>
          <w:position w:val="1"/>
          <w:sz w:val="28"/>
          <w:szCs w:val="28"/>
        </w:rPr>
        <w:t>各楼层厨房的墙面、顶面和地面的总面积。</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ascii="宋体" w:hAnsi="宋体" w:eastAsia="宋体" w:cs="宋体"/>
          <w:spacing w:val="-1"/>
          <w:sz w:val="28"/>
          <w:szCs w:val="28"/>
        </w:rPr>
      </w:pPr>
      <w:r>
        <w:rPr>
          <w:rFonts w:hint="default" w:ascii="Times New Roman" w:hAnsi="Times New Roman" w:eastAsia="黑体" w:cs="Times New Roman"/>
          <w:b/>
          <w:bCs/>
          <w:spacing w:val="-1"/>
          <w:sz w:val="28"/>
          <w:szCs w:val="28"/>
        </w:rPr>
        <w:t>4.0.1</w:t>
      </w:r>
      <w:r>
        <w:rPr>
          <w:rFonts w:hint="eastAsia" w:ascii="Times New Roman" w:hAnsi="Times New Roman" w:eastAsia="黑体" w:cs="Times New Roman"/>
          <w:b/>
          <w:bCs/>
          <w:spacing w:val="-1"/>
          <w:sz w:val="28"/>
          <w:szCs w:val="28"/>
          <w:lang w:val="en-US" w:eastAsia="zh-CN"/>
        </w:rPr>
        <w:t>2</w:t>
      </w:r>
      <w:r>
        <w:rPr>
          <w:rFonts w:ascii="宋体" w:hAnsi="宋体" w:eastAsia="宋体" w:cs="宋体"/>
          <w:spacing w:val="-1"/>
          <w:sz w:val="28"/>
          <w:szCs w:val="28"/>
        </w:rPr>
        <w:t xml:space="preserve"> 集成卫生间的洁具设备等应全部安装到位，墙面、顶面和地</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ascii="宋体" w:hAnsi="宋体" w:eastAsia="宋体" w:cs="宋体"/>
          <w:sz w:val="28"/>
          <w:szCs w:val="28"/>
        </w:rPr>
      </w:pPr>
      <w:r>
        <w:rPr>
          <w:rFonts w:ascii="宋体" w:hAnsi="宋体" w:eastAsia="宋体" w:cs="宋体"/>
          <w:spacing w:val="-1"/>
          <w:sz w:val="28"/>
          <w:szCs w:val="28"/>
        </w:rPr>
        <w:t>面中干式工法的应用比例应按下列公式计算：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right"/>
        <w:textAlignment w:val="baseline"/>
        <w:rPr>
          <w:rFonts w:ascii="宋体" w:hAnsi="宋体" w:eastAsia="宋体" w:cs="宋体"/>
          <w:sz w:val="28"/>
          <w:szCs w:val="28"/>
        </w:rPr>
      </w:pPr>
      <w:r>
        <w:rPr>
          <w:rFonts w:ascii="Times New Roman" w:hAnsi="Times New Roman" w:eastAsia="Times New Roman" w:cs="Times New Roman"/>
          <w:i/>
          <w:iCs/>
          <w:spacing w:val="-3"/>
          <w:position w:val="4"/>
          <w:sz w:val="28"/>
          <w:szCs w:val="28"/>
        </w:rPr>
        <w:t>Q</w:t>
      </w:r>
      <w:r>
        <w:rPr>
          <w:rFonts w:ascii="Times New Roman" w:hAnsi="Times New Roman" w:eastAsia="Times New Roman" w:cs="Times New Roman"/>
          <w:i/>
          <w:iCs/>
          <w:spacing w:val="-3"/>
          <w:position w:val="3"/>
          <w:sz w:val="18"/>
          <w:szCs w:val="18"/>
        </w:rPr>
        <w:t>3c</w:t>
      </w:r>
      <w:r>
        <w:rPr>
          <w:rFonts w:ascii="Times New Roman" w:hAnsi="Times New Roman" w:eastAsia="Times New Roman" w:cs="Times New Roman"/>
          <w:spacing w:val="-3"/>
          <w:position w:val="4"/>
          <w:sz w:val="28"/>
          <w:szCs w:val="28"/>
        </w:rPr>
        <w:t>=</w:t>
      </w:r>
      <w:r>
        <w:rPr>
          <w:rFonts w:ascii="Times New Roman" w:hAnsi="Times New Roman" w:eastAsia="Times New Roman" w:cs="Times New Roman"/>
          <w:i/>
          <w:iCs/>
          <w:spacing w:val="-3"/>
          <w:position w:val="4"/>
          <w:sz w:val="28"/>
          <w:szCs w:val="28"/>
        </w:rPr>
        <w:t>A</w:t>
      </w:r>
      <w:r>
        <w:rPr>
          <w:rFonts w:ascii="Times New Roman" w:hAnsi="Times New Roman" w:eastAsia="Times New Roman" w:cs="Times New Roman"/>
          <w:i/>
          <w:iCs/>
          <w:spacing w:val="-3"/>
          <w:position w:val="3"/>
          <w:sz w:val="18"/>
          <w:szCs w:val="18"/>
        </w:rPr>
        <w:t>3c</w:t>
      </w:r>
      <w:r>
        <w:rPr>
          <w:rFonts w:ascii="Times New Roman" w:hAnsi="Times New Roman" w:eastAsia="Times New Roman" w:cs="Times New Roman"/>
          <w:spacing w:val="-3"/>
          <w:position w:val="4"/>
          <w:sz w:val="28"/>
          <w:szCs w:val="28"/>
        </w:rPr>
        <w:t>/</w:t>
      </w:r>
      <w:r>
        <w:rPr>
          <w:rFonts w:ascii="Times New Roman" w:hAnsi="Times New Roman" w:eastAsia="Times New Roman" w:cs="Times New Roman"/>
          <w:i/>
          <w:iCs/>
          <w:spacing w:val="-3"/>
          <w:position w:val="4"/>
          <w:sz w:val="28"/>
          <w:szCs w:val="28"/>
        </w:rPr>
        <w:t>A</w:t>
      </w:r>
      <w:r>
        <w:rPr>
          <w:rFonts w:ascii="Times New Roman" w:hAnsi="Times New Roman" w:eastAsia="Times New Roman" w:cs="Times New Roman"/>
          <w:i/>
          <w:iCs/>
          <w:spacing w:val="-3"/>
          <w:position w:val="3"/>
          <w:sz w:val="18"/>
          <w:szCs w:val="18"/>
        </w:rPr>
        <w:t>b</w:t>
      </w:r>
      <w:r>
        <w:rPr>
          <w:rFonts w:ascii="Times New Roman" w:hAnsi="Times New Roman" w:eastAsia="Times New Roman" w:cs="Times New Roman"/>
          <w:i/>
          <w:iCs/>
          <w:spacing w:val="-12"/>
          <w:position w:val="3"/>
          <w:sz w:val="18"/>
          <w:szCs w:val="18"/>
        </w:rPr>
        <w:t xml:space="preserve"> </w:t>
      </w:r>
      <w:r>
        <w:rPr>
          <w:rFonts w:ascii="Times New Roman" w:hAnsi="Times New Roman" w:eastAsia="Times New Roman" w:cs="Times New Roman"/>
          <w:spacing w:val="-3"/>
          <w:position w:val="4"/>
          <w:sz w:val="28"/>
          <w:szCs w:val="28"/>
        </w:rPr>
        <w:t>×</w:t>
      </w:r>
      <w:r>
        <w:rPr>
          <w:rFonts w:ascii="Times New Roman" w:hAnsi="Times New Roman" w:eastAsia="Times New Roman" w:cs="Times New Roman"/>
          <w:spacing w:val="-37"/>
          <w:position w:val="4"/>
          <w:sz w:val="28"/>
          <w:szCs w:val="28"/>
        </w:rPr>
        <w:t xml:space="preserve"> </w:t>
      </w:r>
      <w:r>
        <w:rPr>
          <w:rFonts w:ascii="Times New Roman" w:hAnsi="Times New Roman" w:eastAsia="Times New Roman" w:cs="Times New Roman"/>
          <w:spacing w:val="-3"/>
          <w:position w:val="4"/>
          <w:sz w:val="28"/>
          <w:szCs w:val="28"/>
        </w:rPr>
        <w:t xml:space="preserve">100%                </w:t>
      </w:r>
      <w:r>
        <w:rPr>
          <w:rFonts w:ascii="宋体" w:hAnsi="宋体" w:eastAsia="宋体" w:cs="宋体"/>
          <w:spacing w:val="-3"/>
          <w:position w:val="4"/>
          <w:sz w:val="28"/>
          <w:szCs w:val="28"/>
        </w:rPr>
        <w:t>（</w:t>
      </w:r>
      <w:r>
        <w:rPr>
          <w:rFonts w:ascii="Times New Roman" w:hAnsi="Times New Roman" w:eastAsia="Times New Roman" w:cs="Times New Roman"/>
          <w:spacing w:val="-3"/>
          <w:position w:val="4"/>
          <w:sz w:val="28"/>
          <w:szCs w:val="28"/>
        </w:rPr>
        <w:t>4.0.</w:t>
      </w:r>
      <w:r>
        <w:rPr>
          <w:rFonts w:ascii="Times New Roman" w:hAnsi="Times New Roman" w:eastAsia="Times New Roman" w:cs="Times New Roman"/>
          <w:spacing w:val="-37"/>
          <w:position w:val="4"/>
          <w:sz w:val="28"/>
          <w:szCs w:val="28"/>
        </w:rPr>
        <w:t xml:space="preserve"> </w:t>
      </w:r>
      <w:r>
        <w:rPr>
          <w:rFonts w:ascii="Times New Roman" w:hAnsi="Times New Roman" w:eastAsia="Times New Roman" w:cs="Times New Roman"/>
          <w:spacing w:val="-3"/>
          <w:position w:val="4"/>
          <w:sz w:val="28"/>
          <w:szCs w:val="28"/>
        </w:rPr>
        <w:t>1</w:t>
      </w:r>
      <w:r>
        <w:rPr>
          <w:rFonts w:hint="eastAsia" w:ascii="Times New Roman" w:hAnsi="Times New Roman" w:eastAsia="宋体" w:cs="Times New Roman"/>
          <w:spacing w:val="-3"/>
          <w:position w:val="4"/>
          <w:sz w:val="28"/>
          <w:szCs w:val="28"/>
          <w:lang w:val="en-US" w:eastAsia="zh-CN"/>
        </w:rPr>
        <w:t>2</w:t>
      </w:r>
      <w:r>
        <w:rPr>
          <w:rFonts w:ascii="宋体" w:hAnsi="宋体" w:eastAsia="宋体" w:cs="宋体"/>
          <w:spacing w:val="-3"/>
          <w:position w:val="4"/>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ascii="宋体" w:hAnsi="宋体" w:eastAsia="宋体" w:cs="宋体"/>
          <w:sz w:val="28"/>
          <w:szCs w:val="28"/>
        </w:rPr>
      </w:pPr>
      <w:r>
        <w:rPr>
          <w:rFonts w:ascii="宋体" w:hAnsi="宋体" w:eastAsia="宋体" w:cs="宋体"/>
          <w:spacing w:val="-1"/>
          <w:position w:val="3"/>
          <w:sz w:val="28"/>
          <w:szCs w:val="28"/>
        </w:rPr>
        <w:t>式中：</w:t>
      </w:r>
      <w:r>
        <w:rPr>
          <w:rFonts w:ascii="Times New Roman" w:hAnsi="Times New Roman" w:eastAsia="Times New Roman" w:cs="Times New Roman"/>
          <w:i/>
          <w:iCs/>
          <w:spacing w:val="-1"/>
          <w:position w:val="3"/>
          <w:sz w:val="28"/>
          <w:szCs w:val="28"/>
        </w:rPr>
        <w:t>Q</w:t>
      </w:r>
      <w:r>
        <w:rPr>
          <w:rFonts w:ascii="Times New Roman" w:hAnsi="Times New Roman" w:eastAsia="Times New Roman" w:cs="Times New Roman"/>
          <w:i/>
          <w:iCs/>
          <w:spacing w:val="-1"/>
          <w:position w:val="2"/>
          <w:sz w:val="18"/>
          <w:szCs w:val="18"/>
        </w:rPr>
        <w:t>3c</w:t>
      </w:r>
      <w:r>
        <w:rPr>
          <w:rFonts w:ascii="Times New Roman" w:hAnsi="Times New Roman" w:eastAsia="Times New Roman" w:cs="Times New Roman"/>
          <w:spacing w:val="-1"/>
          <w:position w:val="3"/>
          <w:sz w:val="28"/>
          <w:szCs w:val="28"/>
        </w:rPr>
        <w:t>──</w:t>
      </w:r>
      <w:r>
        <w:rPr>
          <w:rFonts w:ascii="宋体" w:hAnsi="宋体" w:eastAsia="宋体" w:cs="宋体"/>
          <w:spacing w:val="-1"/>
          <w:position w:val="3"/>
          <w:sz w:val="28"/>
          <w:szCs w:val="28"/>
        </w:rPr>
        <w:t>集成卫生间干式工法的应用比例；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828" w:firstLineChars="300"/>
        <w:jc w:val="left"/>
        <w:textAlignment w:val="baseline"/>
        <w:rPr>
          <w:rFonts w:hint="eastAsia" w:ascii="宋体" w:hAnsi="宋体" w:eastAsia="宋体" w:cs="宋体"/>
          <w:spacing w:val="-2"/>
          <w:position w:val="21"/>
          <w:sz w:val="28"/>
          <w:szCs w:val="28"/>
          <w:lang w:eastAsia="zh-CN"/>
        </w:rPr>
      </w:pPr>
      <w:r>
        <w:rPr>
          <w:rFonts w:ascii="Times New Roman" w:hAnsi="Times New Roman" w:eastAsia="Times New Roman" w:cs="Times New Roman"/>
          <w:i/>
          <w:iCs/>
          <w:spacing w:val="-2"/>
          <w:position w:val="21"/>
          <w:sz w:val="28"/>
          <w:szCs w:val="28"/>
        </w:rPr>
        <w:t>A</w:t>
      </w:r>
      <w:r>
        <w:rPr>
          <w:rFonts w:ascii="Times New Roman" w:hAnsi="Times New Roman" w:eastAsia="Times New Roman" w:cs="Times New Roman"/>
          <w:i/>
          <w:iCs/>
          <w:spacing w:val="-2"/>
          <w:position w:val="20"/>
          <w:sz w:val="18"/>
          <w:szCs w:val="18"/>
        </w:rPr>
        <w:t>3c</w:t>
      </w:r>
      <w:r>
        <w:rPr>
          <w:rFonts w:ascii="Times New Roman" w:hAnsi="Times New Roman" w:eastAsia="Times New Roman" w:cs="Times New Roman"/>
          <w:spacing w:val="-2"/>
          <w:position w:val="21"/>
          <w:sz w:val="28"/>
          <w:szCs w:val="28"/>
        </w:rPr>
        <w:t>──</w:t>
      </w:r>
      <w:r>
        <w:rPr>
          <w:rFonts w:ascii="宋体" w:hAnsi="宋体" w:eastAsia="宋体" w:cs="宋体"/>
          <w:spacing w:val="-2"/>
          <w:position w:val="21"/>
          <w:sz w:val="28"/>
          <w:szCs w:val="28"/>
        </w:rPr>
        <w:t>各楼层卫生间墙面、顶面和地面采用干式工法面积之和</w:t>
      </w:r>
      <w:r>
        <w:rPr>
          <w:rFonts w:hint="eastAsia" w:ascii="宋体" w:hAnsi="宋体" w:eastAsia="宋体" w:cs="宋体"/>
          <w:spacing w:val="-2"/>
          <w:position w:val="21"/>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840" w:firstLineChars="300"/>
        <w:textAlignment w:val="baseline"/>
        <w:rPr>
          <w:rFonts w:ascii="宋体" w:hAnsi="宋体" w:eastAsia="宋体" w:cs="宋体"/>
          <w:sz w:val="28"/>
          <w:szCs w:val="28"/>
        </w:rPr>
      </w:pPr>
      <w:r>
        <w:rPr>
          <w:rFonts w:ascii="Times New Roman" w:hAnsi="Times New Roman" w:eastAsia="Times New Roman" w:cs="Times New Roman"/>
          <w:i/>
          <w:iCs/>
          <w:position w:val="1"/>
          <w:sz w:val="28"/>
          <w:szCs w:val="28"/>
        </w:rPr>
        <w:t>A</w:t>
      </w:r>
      <w:r>
        <w:rPr>
          <w:rFonts w:ascii="Times New Roman" w:hAnsi="Times New Roman" w:eastAsia="Times New Roman" w:cs="Times New Roman"/>
          <w:i/>
          <w:iCs/>
          <w:sz w:val="18"/>
          <w:szCs w:val="18"/>
        </w:rPr>
        <w:t>b</w:t>
      </w:r>
      <w:r>
        <w:rPr>
          <w:rFonts w:ascii="Times New Roman" w:hAnsi="Times New Roman" w:eastAsia="Times New Roman" w:cs="Times New Roman"/>
          <w:position w:val="1"/>
          <w:sz w:val="28"/>
          <w:szCs w:val="28"/>
        </w:rPr>
        <w:t>──</w:t>
      </w:r>
      <w:r>
        <w:rPr>
          <w:rFonts w:ascii="宋体" w:hAnsi="宋体" w:eastAsia="宋体" w:cs="宋体"/>
          <w:position w:val="1"/>
          <w:sz w:val="28"/>
          <w:szCs w:val="28"/>
        </w:rPr>
        <w:t>各楼层卫生间的墙面、顶面和地面的总面积。</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ascii="宋体" w:hAnsi="宋体" w:eastAsia="宋体" w:cs="宋体"/>
          <w:sz w:val="28"/>
          <w:szCs w:val="28"/>
        </w:rPr>
      </w:pPr>
      <w:r>
        <w:rPr>
          <w:rFonts w:ascii="Times New Roman" w:hAnsi="Times New Roman" w:eastAsia="Times New Roman" w:cs="Times New Roman"/>
          <w:b/>
          <w:bCs/>
          <w:spacing w:val="-1"/>
          <w:sz w:val="28"/>
          <w:szCs w:val="28"/>
        </w:rPr>
        <w:t>4.0.1</w:t>
      </w:r>
      <w:r>
        <w:rPr>
          <w:rFonts w:hint="eastAsia" w:ascii="Times New Roman" w:hAnsi="Times New Roman" w:eastAsia="宋体" w:cs="Times New Roman"/>
          <w:b/>
          <w:bCs/>
          <w:spacing w:val="-1"/>
          <w:sz w:val="28"/>
          <w:szCs w:val="28"/>
          <w:lang w:val="en-US" w:eastAsia="zh-CN"/>
        </w:rPr>
        <w:t>3</w:t>
      </w:r>
      <w:r>
        <w:rPr>
          <w:rFonts w:ascii="Times New Roman" w:hAnsi="Times New Roman" w:eastAsia="Times New Roman" w:cs="Times New Roman"/>
          <w:b/>
          <w:bCs/>
          <w:spacing w:val="-1"/>
          <w:sz w:val="28"/>
          <w:szCs w:val="28"/>
        </w:rPr>
        <w:t xml:space="preserve"> </w:t>
      </w:r>
      <w:r>
        <w:rPr>
          <w:rFonts w:ascii="宋体" w:hAnsi="宋体" w:eastAsia="宋体" w:cs="宋体"/>
          <w:spacing w:val="-1"/>
          <w:sz w:val="28"/>
          <w:szCs w:val="28"/>
        </w:rPr>
        <w:t>管线分离的比例应按下列公式计算：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right"/>
        <w:textAlignment w:val="baseline"/>
        <w:rPr>
          <w:rFonts w:ascii="宋体" w:hAnsi="宋体" w:eastAsia="宋体" w:cs="宋体"/>
          <w:sz w:val="28"/>
          <w:szCs w:val="28"/>
        </w:rPr>
      </w:pPr>
      <w:r>
        <w:rPr>
          <w:rFonts w:ascii="Times New Roman" w:hAnsi="Times New Roman" w:eastAsia="Times New Roman" w:cs="Times New Roman"/>
          <w:i/>
          <w:iCs/>
          <w:spacing w:val="-3"/>
          <w:position w:val="4"/>
          <w:sz w:val="28"/>
          <w:szCs w:val="28"/>
        </w:rPr>
        <w:t>Q</w:t>
      </w:r>
      <w:r>
        <w:rPr>
          <w:rFonts w:ascii="Times New Roman" w:hAnsi="Times New Roman" w:eastAsia="Times New Roman" w:cs="Times New Roman"/>
          <w:i/>
          <w:iCs/>
          <w:spacing w:val="-3"/>
          <w:position w:val="3"/>
          <w:sz w:val="18"/>
          <w:szCs w:val="18"/>
        </w:rPr>
        <w:t>3d</w:t>
      </w:r>
      <w:r>
        <w:rPr>
          <w:rFonts w:ascii="Times New Roman" w:hAnsi="Times New Roman" w:eastAsia="Times New Roman" w:cs="Times New Roman"/>
          <w:spacing w:val="-3"/>
          <w:position w:val="4"/>
          <w:sz w:val="28"/>
          <w:szCs w:val="28"/>
        </w:rPr>
        <w:t>=</w:t>
      </w:r>
      <w:r>
        <w:rPr>
          <w:rFonts w:ascii="Times New Roman" w:hAnsi="Times New Roman" w:eastAsia="Times New Roman" w:cs="Times New Roman"/>
          <w:i/>
          <w:iCs/>
          <w:spacing w:val="-3"/>
          <w:position w:val="4"/>
          <w:sz w:val="28"/>
          <w:szCs w:val="28"/>
        </w:rPr>
        <w:t>L</w:t>
      </w:r>
      <w:r>
        <w:rPr>
          <w:rFonts w:ascii="Times New Roman" w:hAnsi="Times New Roman" w:eastAsia="Times New Roman" w:cs="Times New Roman"/>
          <w:i/>
          <w:iCs/>
          <w:spacing w:val="-3"/>
          <w:position w:val="3"/>
          <w:sz w:val="18"/>
          <w:szCs w:val="18"/>
        </w:rPr>
        <w:t>3d</w:t>
      </w:r>
      <w:r>
        <w:rPr>
          <w:rFonts w:ascii="Times New Roman" w:hAnsi="Times New Roman" w:eastAsia="Times New Roman" w:cs="Times New Roman"/>
          <w:spacing w:val="-3"/>
          <w:position w:val="4"/>
          <w:sz w:val="28"/>
          <w:szCs w:val="28"/>
        </w:rPr>
        <w:t>/</w:t>
      </w:r>
      <w:r>
        <w:rPr>
          <w:rFonts w:ascii="Times New Roman" w:hAnsi="Times New Roman" w:eastAsia="Times New Roman" w:cs="Times New Roman"/>
          <w:i/>
          <w:iCs/>
          <w:spacing w:val="-3"/>
          <w:position w:val="4"/>
          <w:sz w:val="28"/>
          <w:szCs w:val="28"/>
        </w:rPr>
        <w:t>L</w:t>
      </w:r>
      <w:r>
        <w:rPr>
          <w:rFonts w:ascii="Times New Roman" w:hAnsi="Times New Roman" w:eastAsia="Times New Roman" w:cs="Times New Roman"/>
          <w:i/>
          <w:iCs/>
          <w:spacing w:val="-3"/>
          <w:position w:val="3"/>
          <w:sz w:val="18"/>
          <w:szCs w:val="18"/>
        </w:rPr>
        <w:t>g</w:t>
      </w:r>
      <w:r>
        <w:rPr>
          <w:rFonts w:ascii="Times New Roman" w:hAnsi="Times New Roman" w:eastAsia="Times New Roman" w:cs="Times New Roman"/>
          <w:i/>
          <w:iCs/>
          <w:spacing w:val="-9"/>
          <w:position w:val="3"/>
          <w:sz w:val="18"/>
          <w:szCs w:val="18"/>
        </w:rPr>
        <w:t xml:space="preserve"> </w:t>
      </w:r>
      <w:r>
        <w:rPr>
          <w:rFonts w:ascii="Times New Roman" w:hAnsi="Times New Roman" w:eastAsia="Times New Roman" w:cs="Times New Roman"/>
          <w:spacing w:val="-3"/>
          <w:position w:val="4"/>
          <w:sz w:val="28"/>
          <w:szCs w:val="28"/>
        </w:rPr>
        <w:t>×</w:t>
      </w:r>
      <w:r>
        <w:rPr>
          <w:rFonts w:ascii="Times New Roman" w:hAnsi="Times New Roman" w:eastAsia="Times New Roman" w:cs="Times New Roman"/>
          <w:spacing w:val="-37"/>
          <w:position w:val="4"/>
          <w:sz w:val="28"/>
          <w:szCs w:val="28"/>
        </w:rPr>
        <w:t xml:space="preserve"> </w:t>
      </w:r>
      <w:r>
        <w:rPr>
          <w:rFonts w:ascii="Times New Roman" w:hAnsi="Times New Roman" w:eastAsia="Times New Roman" w:cs="Times New Roman"/>
          <w:spacing w:val="-3"/>
          <w:position w:val="4"/>
          <w:sz w:val="28"/>
          <w:szCs w:val="28"/>
        </w:rPr>
        <w:t xml:space="preserve">100%               </w:t>
      </w:r>
      <w:r>
        <w:rPr>
          <w:rFonts w:ascii="宋体" w:hAnsi="宋体" w:eastAsia="宋体" w:cs="宋体"/>
          <w:spacing w:val="-3"/>
          <w:position w:val="4"/>
          <w:sz w:val="28"/>
          <w:szCs w:val="28"/>
        </w:rPr>
        <w:t>（</w:t>
      </w:r>
      <w:r>
        <w:rPr>
          <w:rFonts w:ascii="Times New Roman" w:hAnsi="Times New Roman" w:eastAsia="Times New Roman" w:cs="Times New Roman"/>
          <w:spacing w:val="-3"/>
          <w:position w:val="4"/>
          <w:sz w:val="28"/>
          <w:szCs w:val="28"/>
        </w:rPr>
        <w:t>4.0.</w:t>
      </w:r>
      <w:r>
        <w:rPr>
          <w:rFonts w:ascii="Times New Roman" w:hAnsi="Times New Roman" w:eastAsia="Times New Roman" w:cs="Times New Roman"/>
          <w:spacing w:val="-37"/>
          <w:position w:val="4"/>
          <w:sz w:val="28"/>
          <w:szCs w:val="28"/>
        </w:rPr>
        <w:t xml:space="preserve"> </w:t>
      </w:r>
      <w:r>
        <w:rPr>
          <w:rFonts w:ascii="Times New Roman" w:hAnsi="Times New Roman" w:eastAsia="Times New Roman" w:cs="Times New Roman"/>
          <w:spacing w:val="-3"/>
          <w:position w:val="4"/>
          <w:sz w:val="28"/>
          <w:szCs w:val="28"/>
        </w:rPr>
        <w:t>1</w:t>
      </w:r>
      <w:r>
        <w:rPr>
          <w:rFonts w:hint="eastAsia" w:ascii="Times New Roman" w:hAnsi="Times New Roman" w:eastAsia="宋体" w:cs="Times New Roman"/>
          <w:spacing w:val="-3"/>
          <w:position w:val="4"/>
          <w:sz w:val="28"/>
          <w:szCs w:val="28"/>
          <w:lang w:val="en-US" w:eastAsia="zh-CN"/>
        </w:rPr>
        <w:t>3</w:t>
      </w:r>
      <w:r>
        <w:rPr>
          <w:rFonts w:ascii="宋体" w:hAnsi="宋体" w:eastAsia="宋体" w:cs="宋体"/>
          <w:spacing w:val="-3"/>
          <w:position w:val="4"/>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ascii="宋体" w:hAnsi="宋体" w:eastAsia="宋体" w:cs="宋体"/>
          <w:sz w:val="28"/>
          <w:szCs w:val="28"/>
        </w:rPr>
      </w:pPr>
      <w:r>
        <w:rPr>
          <w:rFonts w:ascii="宋体" w:hAnsi="宋体" w:eastAsia="宋体" w:cs="宋体"/>
          <w:spacing w:val="-2"/>
          <w:position w:val="3"/>
          <w:sz w:val="28"/>
          <w:szCs w:val="28"/>
        </w:rPr>
        <w:t>式中：</w:t>
      </w:r>
      <w:r>
        <w:rPr>
          <w:rFonts w:ascii="Times New Roman" w:hAnsi="Times New Roman" w:eastAsia="Times New Roman" w:cs="Times New Roman"/>
          <w:i/>
          <w:iCs/>
          <w:spacing w:val="-2"/>
          <w:position w:val="3"/>
          <w:sz w:val="28"/>
          <w:szCs w:val="28"/>
        </w:rPr>
        <w:t>Q</w:t>
      </w:r>
      <w:r>
        <w:rPr>
          <w:rFonts w:ascii="Times New Roman" w:hAnsi="Times New Roman" w:eastAsia="Times New Roman" w:cs="Times New Roman"/>
          <w:i/>
          <w:iCs/>
          <w:spacing w:val="-2"/>
          <w:position w:val="2"/>
          <w:sz w:val="18"/>
          <w:szCs w:val="18"/>
        </w:rPr>
        <w:t>3d</w:t>
      </w:r>
      <w:r>
        <w:rPr>
          <w:rFonts w:hint="eastAsia" w:ascii="Times New Roman" w:hAnsi="Times New Roman" w:eastAsia="宋体" w:cs="Times New Roman"/>
          <w:i/>
          <w:iCs/>
          <w:spacing w:val="-2"/>
          <w:position w:val="2"/>
          <w:sz w:val="18"/>
          <w:szCs w:val="18"/>
          <w:lang w:val="en-US" w:eastAsia="zh-CN"/>
        </w:rPr>
        <w:t xml:space="preserve">  </w:t>
      </w:r>
      <w:r>
        <w:rPr>
          <w:rFonts w:ascii="Times New Roman" w:hAnsi="Times New Roman" w:eastAsia="Times New Roman" w:cs="Times New Roman"/>
          <w:spacing w:val="-2"/>
          <w:position w:val="3"/>
          <w:sz w:val="28"/>
          <w:szCs w:val="28"/>
        </w:rPr>
        <w:t>──</w:t>
      </w:r>
      <w:r>
        <w:rPr>
          <w:rFonts w:ascii="宋体" w:hAnsi="宋体" w:eastAsia="宋体" w:cs="宋体"/>
          <w:spacing w:val="-2"/>
          <w:position w:val="3"/>
          <w:sz w:val="28"/>
          <w:szCs w:val="28"/>
        </w:rPr>
        <w:t>管线分离比例；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684" w:leftChars="399" w:right="197" w:hanging="846" w:hangingChars="300"/>
        <w:textAlignment w:val="baseline"/>
        <w:rPr>
          <w:rFonts w:ascii="宋体" w:hAnsi="宋体" w:eastAsia="宋体" w:cs="宋体"/>
          <w:spacing w:val="-2"/>
          <w:sz w:val="28"/>
          <w:szCs w:val="28"/>
        </w:rPr>
      </w:pPr>
      <w:r>
        <w:rPr>
          <w:rFonts w:ascii="Times New Roman" w:hAnsi="Times New Roman" w:eastAsia="Times New Roman" w:cs="Times New Roman"/>
          <w:i/>
          <w:iCs/>
          <w:spacing w:val="1"/>
          <w:sz w:val="28"/>
          <w:szCs w:val="28"/>
        </w:rPr>
        <w:t>L</w:t>
      </w:r>
      <w:r>
        <w:rPr>
          <w:rFonts w:ascii="Times New Roman" w:hAnsi="Times New Roman" w:eastAsia="Times New Roman" w:cs="Times New Roman"/>
          <w:i/>
          <w:iCs/>
          <w:spacing w:val="1"/>
          <w:position w:val="-1"/>
          <w:sz w:val="18"/>
          <w:szCs w:val="18"/>
        </w:rPr>
        <w:t>3d</w:t>
      </w:r>
      <w:r>
        <w:rPr>
          <w:rFonts w:hint="eastAsia" w:ascii="Times New Roman" w:hAnsi="Times New Roman" w:eastAsia="宋体" w:cs="Times New Roman"/>
          <w:i/>
          <w:iCs/>
          <w:spacing w:val="1"/>
          <w:position w:val="-1"/>
          <w:sz w:val="18"/>
          <w:szCs w:val="18"/>
          <w:lang w:val="en-US" w:eastAsia="zh-CN"/>
        </w:rPr>
        <w:t xml:space="preserve">  </w:t>
      </w:r>
      <w:r>
        <w:rPr>
          <w:rFonts w:ascii="Times New Roman" w:hAnsi="Times New Roman" w:eastAsia="Times New Roman" w:cs="Times New Roman"/>
          <w:spacing w:val="1"/>
          <w:sz w:val="28"/>
          <w:szCs w:val="28"/>
        </w:rPr>
        <w:t>──</w:t>
      </w:r>
      <w:r>
        <w:rPr>
          <w:rFonts w:ascii="宋体" w:hAnsi="宋体" w:eastAsia="宋体" w:cs="宋体"/>
          <w:spacing w:val="1"/>
          <w:sz w:val="28"/>
          <w:szCs w:val="28"/>
        </w:rPr>
        <w:t>各楼层管线分离的长度，包括裸露于室内空</w:t>
      </w:r>
      <w:r>
        <w:rPr>
          <w:rFonts w:ascii="宋体" w:hAnsi="宋体" w:eastAsia="宋体" w:cs="宋体"/>
          <w:sz w:val="28"/>
          <w:szCs w:val="28"/>
        </w:rPr>
        <w:t>间以及敷设</w:t>
      </w:r>
      <w:r>
        <w:rPr>
          <w:rFonts w:ascii="宋体" w:hAnsi="宋体" w:eastAsia="宋体" w:cs="宋体"/>
          <w:spacing w:val="7"/>
          <w:sz w:val="28"/>
          <w:szCs w:val="28"/>
        </w:rPr>
        <w:t>在地面架空层、非承重墙体空腔和吊顶内的电气</w:t>
      </w:r>
      <w:r>
        <w:rPr>
          <w:rFonts w:hint="eastAsia" w:ascii="宋体" w:hAnsi="宋体" w:eastAsia="宋体" w:cs="宋体"/>
          <w:spacing w:val="7"/>
          <w:sz w:val="28"/>
          <w:szCs w:val="28"/>
          <w:lang w:eastAsia="zh-CN"/>
        </w:rPr>
        <w:t>、</w:t>
      </w:r>
      <w:r>
        <w:rPr>
          <w:rFonts w:ascii="宋体" w:hAnsi="宋体" w:eastAsia="宋体" w:cs="宋体"/>
          <w:spacing w:val="1"/>
          <w:sz w:val="28"/>
          <w:szCs w:val="28"/>
        </w:rPr>
        <w:t>给水排水和采暖管线长度之和；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198" w:firstLine="846" w:firstLineChars="300"/>
        <w:textAlignment w:val="baseline"/>
        <w:rPr>
          <w:rFonts w:ascii="宋体" w:hAnsi="宋体" w:eastAsia="宋体" w:cs="宋体"/>
          <w:spacing w:val="1"/>
          <w:sz w:val="28"/>
          <w:szCs w:val="28"/>
        </w:rPr>
      </w:pPr>
      <w:r>
        <w:rPr>
          <w:rFonts w:hint="default" w:ascii="Times New Roman" w:hAnsi="Times New Roman" w:eastAsia="Times New Roman" w:cs="Times New Roman"/>
          <w:i/>
          <w:iCs/>
          <w:spacing w:val="1"/>
          <w:sz w:val="28"/>
          <w:szCs w:val="28"/>
        </w:rPr>
        <w:t>L</w:t>
      </w:r>
      <w:r>
        <w:rPr>
          <w:rFonts w:hint="default" w:ascii="Times New Roman" w:hAnsi="Times New Roman" w:eastAsia="Times New Roman" w:cs="Times New Roman"/>
          <w:i/>
          <w:iCs/>
          <w:spacing w:val="1"/>
          <w:sz w:val="28"/>
          <w:szCs w:val="28"/>
          <w:vertAlign w:val="subscript"/>
        </w:rPr>
        <w:t>g</w:t>
      </w:r>
      <w:r>
        <w:rPr>
          <w:rFonts w:hint="default" w:ascii="Times New Roman" w:hAnsi="Times New Roman" w:eastAsia="宋体" w:cs="Times New Roman"/>
          <w:i/>
          <w:iCs/>
          <w:spacing w:val="1"/>
          <w:sz w:val="28"/>
          <w:szCs w:val="28"/>
          <w:vertAlign w:val="subscript"/>
          <w:lang w:val="en-US" w:eastAsia="zh-CN"/>
        </w:rPr>
        <w:t xml:space="preserve"> </w:t>
      </w:r>
      <w:r>
        <w:rPr>
          <w:rFonts w:hint="default" w:ascii="Times New Roman" w:hAnsi="Times New Roman" w:eastAsia="宋体" w:cs="Times New Roman"/>
          <w:spacing w:val="1"/>
          <w:sz w:val="28"/>
          <w:szCs w:val="28"/>
        </w:rPr>
        <w:t>──</w:t>
      </w:r>
      <w:r>
        <w:rPr>
          <w:rFonts w:ascii="宋体" w:hAnsi="宋体" w:eastAsia="宋体" w:cs="宋体"/>
          <w:spacing w:val="1"/>
          <w:sz w:val="28"/>
          <w:szCs w:val="28"/>
        </w:rPr>
        <w:t>各楼层电气、给水排水和采暖管线的总长度。</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ascii="宋体" w:hAnsi="宋体" w:eastAsia="宋体" w:cs="宋体"/>
          <w:color w:val="auto"/>
          <w:sz w:val="28"/>
          <w:szCs w:val="28"/>
        </w:rPr>
      </w:pPr>
      <w:r>
        <w:rPr>
          <w:rFonts w:ascii="Times New Roman" w:hAnsi="Times New Roman" w:eastAsia="Times New Roman" w:cs="Times New Roman"/>
          <w:b/>
          <w:bCs/>
          <w:color w:val="auto"/>
          <w:sz w:val="28"/>
          <w:szCs w:val="28"/>
        </w:rPr>
        <w:t>4.0.1</w:t>
      </w:r>
      <w:r>
        <w:rPr>
          <w:rFonts w:hint="eastAsia" w:ascii="Times New Roman" w:hAnsi="Times New Roman" w:eastAsia="宋体" w:cs="Times New Roman"/>
          <w:b/>
          <w:bCs/>
          <w:color w:val="auto"/>
          <w:sz w:val="28"/>
          <w:szCs w:val="28"/>
          <w:lang w:val="en-US" w:eastAsia="zh-CN"/>
        </w:rPr>
        <w:t>4</w:t>
      </w:r>
      <w:r>
        <w:rPr>
          <w:rFonts w:ascii="Times New Roman" w:hAnsi="Times New Roman" w:eastAsia="Times New Roman" w:cs="Times New Roman"/>
          <w:b/>
          <w:bCs/>
          <w:color w:val="auto"/>
          <w:sz w:val="28"/>
          <w:szCs w:val="28"/>
        </w:rPr>
        <w:t xml:space="preserve"> </w:t>
      </w:r>
      <w:r>
        <w:rPr>
          <w:rFonts w:ascii="宋体" w:hAnsi="宋体" w:eastAsia="宋体" w:cs="宋体"/>
          <w:color w:val="auto"/>
          <w:sz w:val="28"/>
          <w:szCs w:val="28"/>
        </w:rPr>
        <w:t>标准化预制部件应用比例应按</w:t>
      </w:r>
      <w:r>
        <w:rPr>
          <w:rFonts w:ascii="宋体" w:hAnsi="宋体" w:eastAsia="宋体" w:cs="宋体"/>
          <w:color w:val="auto"/>
          <w:spacing w:val="-1"/>
          <w:sz w:val="28"/>
          <w:szCs w:val="28"/>
        </w:rPr>
        <w:t>下列公式</w:t>
      </w:r>
      <w:r>
        <w:rPr>
          <w:rFonts w:hint="default" w:ascii="Times New Roman" w:hAnsi="Times New Roman" w:eastAsia="宋体" w:cs="Times New Roman"/>
          <w:color w:val="auto"/>
          <w:spacing w:val="-1"/>
          <w:sz w:val="28"/>
          <w:szCs w:val="28"/>
          <w:lang w:val="en-US" w:eastAsia="zh-CN"/>
        </w:rPr>
        <w:t>4.0.1</w:t>
      </w:r>
      <w:r>
        <w:rPr>
          <w:rFonts w:hint="eastAsia" w:ascii="Times New Roman" w:hAnsi="Times New Roman" w:eastAsia="宋体" w:cs="Times New Roman"/>
          <w:color w:val="auto"/>
          <w:spacing w:val="-1"/>
          <w:sz w:val="28"/>
          <w:szCs w:val="28"/>
          <w:lang w:val="en-US" w:eastAsia="zh-CN"/>
        </w:rPr>
        <w:t>4</w:t>
      </w:r>
      <w:r>
        <w:rPr>
          <w:rFonts w:hint="default" w:ascii="Times New Roman" w:hAnsi="Times New Roman" w:eastAsia="宋体" w:cs="Times New Roman"/>
          <w:color w:val="auto"/>
          <w:spacing w:val="-1"/>
          <w:sz w:val="28"/>
          <w:szCs w:val="28"/>
          <w:lang w:val="en-US" w:eastAsia="zh-CN"/>
        </w:rPr>
        <w:t>-1</w:t>
      </w:r>
      <w:r>
        <w:rPr>
          <w:rFonts w:hint="eastAsia" w:ascii="宋体" w:hAnsi="宋体" w:eastAsia="宋体" w:cs="宋体"/>
          <w:color w:val="auto"/>
          <w:spacing w:val="-1"/>
          <w:sz w:val="28"/>
          <w:szCs w:val="28"/>
          <w:lang w:val="en-US" w:eastAsia="zh-CN"/>
        </w:rPr>
        <w:t>或</w:t>
      </w:r>
      <w:r>
        <w:rPr>
          <w:rFonts w:hint="default" w:ascii="Times New Roman" w:hAnsi="Times New Roman" w:eastAsia="宋体" w:cs="Times New Roman"/>
          <w:color w:val="auto"/>
          <w:spacing w:val="-1"/>
          <w:sz w:val="28"/>
          <w:szCs w:val="28"/>
          <w:lang w:val="en-US" w:eastAsia="zh-CN"/>
        </w:rPr>
        <w:t>4.0.1</w:t>
      </w:r>
      <w:r>
        <w:rPr>
          <w:rFonts w:hint="eastAsia" w:ascii="Times New Roman" w:hAnsi="Times New Roman" w:eastAsia="宋体" w:cs="Times New Roman"/>
          <w:color w:val="auto"/>
          <w:spacing w:val="-1"/>
          <w:sz w:val="28"/>
          <w:szCs w:val="28"/>
          <w:lang w:val="en-US" w:eastAsia="zh-CN"/>
        </w:rPr>
        <w:t>4</w:t>
      </w:r>
      <w:r>
        <w:rPr>
          <w:rFonts w:hint="default" w:ascii="Times New Roman" w:hAnsi="Times New Roman" w:eastAsia="宋体" w:cs="Times New Roman"/>
          <w:color w:val="auto"/>
          <w:spacing w:val="-1"/>
          <w:sz w:val="28"/>
          <w:szCs w:val="28"/>
          <w:lang w:val="en-US" w:eastAsia="zh-CN"/>
        </w:rPr>
        <w:t>-2</w:t>
      </w:r>
      <w:r>
        <w:rPr>
          <w:rFonts w:ascii="宋体" w:hAnsi="宋体" w:eastAsia="宋体" w:cs="宋体"/>
          <w:color w:val="auto"/>
          <w:spacing w:val="-1"/>
          <w:sz w:val="28"/>
          <w:szCs w:val="28"/>
        </w:rPr>
        <w:t>计算</w:t>
      </w:r>
      <w:r>
        <w:rPr>
          <w:rFonts w:hint="eastAsia" w:ascii="宋体" w:hAnsi="宋体" w:eastAsia="宋体" w:cs="宋体"/>
          <w:color w:val="auto"/>
          <w:spacing w:val="-1"/>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right"/>
        <w:textAlignment w:val="baseline"/>
        <w:rPr>
          <w:rFonts w:ascii="宋体" w:hAnsi="宋体" w:eastAsia="宋体" w:cs="宋体"/>
          <w:color w:val="auto"/>
          <w:spacing w:val="-2"/>
          <w:position w:val="4"/>
          <w:sz w:val="28"/>
          <w:szCs w:val="28"/>
        </w:rPr>
      </w:pPr>
      <w:r>
        <w:rPr>
          <w:rFonts w:ascii="Times New Roman" w:hAnsi="Times New Roman" w:eastAsia="Times New Roman" w:cs="Times New Roman"/>
          <w:i/>
          <w:iCs/>
          <w:color w:val="auto"/>
          <w:spacing w:val="-2"/>
          <w:position w:val="4"/>
          <w:sz w:val="28"/>
          <w:szCs w:val="28"/>
        </w:rPr>
        <w:t>Q</w:t>
      </w:r>
      <w:r>
        <w:rPr>
          <w:rFonts w:ascii="Times New Roman" w:hAnsi="Times New Roman" w:eastAsia="Times New Roman" w:cs="Times New Roman"/>
          <w:i/>
          <w:iCs/>
          <w:color w:val="auto"/>
          <w:spacing w:val="-2"/>
          <w:position w:val="2"/>
          <w:sz w:val="18"/>
          <w:szCs w:val="18"/>
        </w:rPr>
        <w:t>4a</w:t>
      </w:r>
      <w:r>
        <w:rPr>
          <w:rFonts w:ascii="Times New Roman" w:hAnsi="Times New Roman" w:eastAsia="Times New Roman" w:cs="Times New Roman"/>
          <w:color w:val="auto"/>
          <w:spacing w:val="-2"/>
          <w:position w:val="4"/>
          <w:sz w:val="28"/>
          <w:szCs w:val="28"/>
        </w:rPr>
        <w:t xml:space="preserve">= </w:t>
      </w:r>
      <w:r>
        <w:rPr>
          <w:rFonts w:ascii="Times New Roman" w:hAnsi="Times New Roman" w:eastAsia="Times New Roman" w:cs="Times New Roman"/>
          <w:i/>
          <w:iCs/>
          <w:color w:val="auto"/>
          <w:spacing w:val="-2"/>
          <w:position w:val="4"/>
          <w:sz w:val="28"/>
          <w:szCs w:val="28"/>
        </w:rPr>
        <w:t>M</w:t>
      </w:r>
      <w:r>
        <w:rPr>
          <w:rFonts w:ascii="Times New Roman" w:hAnsi="Times New Roman" w:eastAsia="Times New Roman" w:cs="Times New Roman"/>
          <w:i/>
          <w:iCs/>
          <w:color w:val="auto"/>
          <w:spacing w:val="-2"/>
          <w:position w:val="2"/>
          <w:sz w:val="18"/>
          <w:szCs w:val="18"/>
        </w:rPr>
        <w:t>4a</w:t>
      </w:r>
      <w:r>
        <w:rPr>
          <w:rFonts w:hint="eastAsia" w:ascii="Times New Roman" w:hAnsi="Times New Roman" w:eastAsia="宋体" w:cs="Times New Roman"/>
          <w:i/>
          <w:iCs/>
          <w:color w:val="auto"/>
          <w:spacing w:val="-2"/>
          <w:position w:val="2"/>
          <w:sz w:val="18"/>
          <w:szCs w:val="18"/>
          <w:lang w:val="en-US" w:eastAsia="zh-CN"/>
        </w:rPr>
        <w:t>1</w:t>
      </w:r>
      <w:r>
        <w:rPr>
          <w:rFonts w:ascii="Times New Roman" w:hAnsi="Times New Roman" w:eastAsia="Times New Roman" w:cs="Times New Roman"/>
          <w:color w:val="auto"/>
          <w:spacing w:val="-2"/>
          <w:position w:val="4"/>
          <w:sz w:val="28"/>
          <w:szCs w:val="28"/>
        </w:rPr>
        <w:t>/</w:t>
      </w:r>
      <w:r>
        <w:rPr>
          <w:rFonts w:ascii="Times New Roman" w:hAnsi="Times New Roman" w:eastAsia="Times New Roman" w:cs="Times New Roman"/>
          <w:i/>
          <w:iCs/>
          <w:color w:val="auto"/>
          <w:spacing w:val="-2"/>
          <w:position w:val="4"/>
          <w:sz w:val="28"/>
          <w:szCs w:val="28"/>
        </w:rPr>
        <w:t>M</w:t>
      </w:r>
      <w:r>
        <w:rPr>
          <w:rFonts w:ascii="Times New Roman" w:hAnsi="Times New Roman" w:eastAsia="Times New Roman" w:cs="Times New Roman"/>
          <w:color w:val="auto"/>
          <w:spacing w:val="-2"/>
          <w:position w:val="4"/>
          <w:sz w:val="28"/>
          <w:szCs w:val="28"/>
        </w:rPr>
        <w:t>×</w:t>
      </w:r>
      <w:r>
        <w:rPr>
          <w:rFonts w:ascii="Times New Roman" w:hAnsi="Times New Roman" w:eastAsia="Times New Roman" w:cs="Times New Roman"/>
          <w:color w:val="auto"/>
          <w:spacing w:val="-37"/>
          <w:position w:val="4"/>
          <w:sz w:val="28"/>
          <w:szCs w:val="28"/>
        </w:rPr>
        <w:t xml:space="preserve"> </w:t>
      </w:r>
      <w:r>
        <w:rPr>
          <w:rFonts w:ascii="Times New Roman" w:hAnsi="Times New Roman" w:eastAsia="Times New Roman" w:cs="Times New Roman"/>
          <w:color w:val="auto"/>
          <w:spacing w:val="-2"/>
          <w:position w:val="4"/>
          <w:sz w:val="28"/>
          <w:szCs w:val="28"/>
        </w:rPr>
        <w:t xml:space="preserve">100%               </w:t>
      </w:r>
      <w:r>
        <w:rPr>
          <w:rFonts w:ascii="宋体" w:hAnsi="宋体" w:eastAsia="宋体" w:cs="宋体"/>
          <w:color w:val="auto"/>
          <w:spacing w:val="-2"/>
          <w:position w:val="4"/>
          <w:sz w:val="28"/>
          <w:szCs w:val="28"/>
        </w:rPr>
        <w:t>（</w:t>
      </w:r>
      <w:r>
        <w:rPr>
          <w:rFonts w:ascii="Times New Roman" w:hAnsi="Times New Roman" w:eastAsia="Times New Roman" w:cs="Times New Roman"/>
          <w:color w:val="auto"/>
          <w:spacing w:val="-2"/>
          <w:position w:val="4"/>
          <w:sz w:val="28"/>
          <w:szCs w:val="28"/>
        </w:rPr>
        <w:t>4.0.</w:t>
      </w:r>
      <w:r>
        <w:rPr>
          <w:rFonts w:ascii="Times New Roman" w:hAnsi="Times New Roman" w:eastAsia="Times New Roman" w:cs="Times New Roman"/>
          <w:color w:val="auto"/>
          <w:spacing w:val="-38"/>
          <w:position w:val="4"/>
          <w:sz w:val="28"/>
          <w:szCs w:val="28"/>
        </w:rPr>
        <w:t xml:space="preserve"> </w:t>
      </w:r>
      <w:r>
        <w:rPr>
          <w:rFonts w:ascii="Times New Roman" w:hAnsi="Times New Roman" w:eastAsia="Times New Roman" w:cs="Times New Roman"/>
          <w:color w:val="auto"/>
          <w:spacing w:val="-2"/>
          <w:position w:val="4"/>
          <w:sz w:val="28"/>
          <w:szCs w:val="28"/>
        </w:rPr>
        <w:t>1</w:t>
      </w:r>
      <w:r>
        <w:rPr>
          <w:rFonts w:hint="eastAsia" w:ascii="Times New Roman" w:hAnsi="Times New Roman" w:eastAsia="宋体" w:cs="Times New Roman"/>
          <w:color w:val="auto"/>
          <w:spacing w:val="-2"/>
          <w:position w:val="4"/>
          <w:sz w:val="28"/>
          <w:szCs w:val="28"/>
          <w:lang w:val="en-US" w:eastAsia="zh-CN"/>
        </w:rPr>
        <w:t>4-1</w:t>
      </w:r>
      <w:r>
        <w:rPr>
          <w:rFonts w:ascii="宋体" w:hAnsi="宋体" w:eastAsia="宋体" w:cs="宋体"/>
          <w:color w:val="auto"/>
          <w:spacing w:val="-2"/>
          <w:position w:val="4"/>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right"/>
        <w:textAlignment w:val="baseline"/>
        <w:rPr>
          <w:rFonts w:ascii="宋体" w:hAnsi="宋体" w:eastAsia="宋体" w:cs="宋体"/>
          <w:color w:val="auto"/>
          <w:spacing w:val="-2"/>
          <w:position w:val="4"/>
          <w:sz w:val="28"/>
          <w:szCs w:val="28"/>
        </w:rPr>
      </w:pPr>
      <w:r>
        <w:rPr>
          <w:rFonts w:ascii="Times New Roman" w:hAnsi="Times New Roman" w:eastAsia="Times New Roman" w:cs="Times New Roman"/>
          <w:i/>
          <w:iCs/>
          <w:color w:val="auto"/>
          <w:spacing w:val="-2"/>
          <w:position w:val="4"/>
          <w:sz w:val="28"/>
          <w:szCs w:val="28"/>
        </w:rPr>
        <w:t>Q</w:t>
      </w:r>
      <w:r>
        <w:rPr>
          <w:rFonts w:ascii="Times New Roman" w:hAnsi="Times New Roman" w:eastAsia="Times New Roman" w:cs="Times New Roman"/>
          <w:i/>
          <w:iCs/>
          <w:color w:val="auto"/>
          <w:spacing w:val="-2"/>
          <w:position w:val="2"/>
          <w:sz w:val="18"/>
          <w:szCs w:val="18"/>
        </w:rPr>
        <w:t>4a</w:t>
      </w:r>
      <w:r>
        <w:rPr>
          <w:rFonts w:ascii="Times New Roman" w:hAnsi="Times New Roman" w:eastAsia="Times New Roman" w:cs="Times New Roman"/>
          <w:color w:val="auto"/>
          <w:spacing w:val="-2"/>
          <w:position w:val="4"/>
          <w:sz w:val="28"/>
          <w:szCs w:val="28"/>
        </w:rPr>
        <w:t xml:space="preserve">= </w:t>
      </w:r>
      <w:r>
        <w:rPr>
          <w:rFonts w:ascii="Times New Roman" w:hAnsi="Times New Roman" w:eastAsia="Times New Roman" w:cs="Times New Roman"/>
          <w:i/>
          <w:iCs/>
          <w:color w:val="auto"/>
          <w:spacing w:val="-2"/>
          <w:position w:val="4"/>
          <w:sz w:val="28"/>
          <w:szCs w:val="28"/>
        </w:rPr>
        <w:t>M</w:t>
      </w:r>
      <w:r>
        <w:rPr>
          <w:rFonts w:ascii="Times New Roman" w:hAnsi="Times New Roman" w:eastAsia="Times New Roman" w:cs="Times New Roman"/>
          <w:i/>
          <w:iCs/>
          <w:color w:val="auto"/>
          <w:spacing w:val="-2"/>
          <w:position w:val="2"/>
          <w:sz w:val="18"/>
          <w:szCs w:val="18"/>
        </w:rPr>
        <w:t>4a</w:t>
      </w:r>
      <w:r>
        <w:rPr>
          <w:rFonts w:hint="eastAsia" w:ascii="Times New Roman" w:hAnsi="Times New Roman" w:eastAsia="宋体" w:cs="Times New Roman"/>
          <w:i/>
          <w:iCs/>
          <w:color w:val="auto"/>
          <w:spacing w:val="-2"/>
          <w:position w:val="2"/>
          <w:sz w:val="18"/>
          <w:szCs w:val="18"/>
          <w:lang w:val="en-US" w:eastAsia="zh-CN"/>
        </w:rPr>
        <w:t>2</w:t>
      </w:r>
      <w:r>
        <w:rPr>
          <w:rFonts w:ascii="Times New Roman" w:hAnsi="Times New Roman" w:eastAsia="Times New Roman" w:cs="Times New Roman"/>
          <w:color w:val="auto"/>
          <w:spacing w:val="-2"/>
          <w:position w:val="4"/>
          <w:sz w:val="28"/>
          <w:szCs w:val="28"/>
        </w:rPr>
        <w:t>/</w:t>
      </w:r>
      <w:r>
        <w:rPr>
          <w:rFonts w:ascii="Times New Roman" w:hAnsi="Times New Roman" w:eastAsia="Times New Roman" w:cs="Times New Roman"/>
          <w:i/>
          <w:iCs/>
          <w:color w:val="auto"/>
          <w:spacing w:val="-2"/>
          <w:position w:val="4"/>
          <w:sz w:val="28"/>
          <w:szCs w:val="28"/>
        </w:rPr>
        <w:t>M</w:t>
      </w:r>
      <w:r>
        <w:rPr>
          <w:rFonts w:ascii="Times New Roman" w:hAnsi="Times New Roman" w:eastAsia="Times New Roman" w:cs="Times New Roman"/>
          <w:color w:val="auto"/>
          <w:spacing w:val="-2"/>
          <w:position w:val="4"/>
          <w:sz w:val="28"/>
          <w:szCs w:val="28"/>
        </w:rPr>
        <w:t>×</w:t>
      </w:r>
      <w:r>
        <w:rPr>
          <w:rFonts w:ascii="Times New Roman" w:hAnsi="Times New Roman" w:eastAsia="Times New Roman" w:cs="Times New Roman"/>
          <w:color w:val="auto"/>
          <w:spacing w:val="-37"/>
          <w:position w:val="4"/>
          <w:sz w:val="28"/>
          <w:szCs w:val="28"/>
        </w:rPr>
        <w:t xml:space="preserve"> </w:t>
      </w:r>
      <w:r>
        <w:rPr>
          <w:rFonts w:ascii="Times New Roman" w:hAnsi="Times New Roman" w:eastAsia="Times New Roman" w:cs="Times New Roman"/>
          <w:color w:val="auto"/>
          <w:spacing w:val="-2"/>
          <w:position w:val="4"/>
          <w:sz w:val="28"/>
          <w:szCs w:val="28"/>
        </w:rPr>
        <w:t xml:space="preserve">100%               </w:t>
      </w:r>
      <w:r>
        <w:rPr>
          <w:rFonts w:ascii="宋体" w:hAnsi="宋体" w:eastAsia="宋体" w:cs="宋体"/>
          <w:color w:val="auto"/>
          <w:spacing w:val="-2"/>
          <w:position w:val="4"/>
          <w:sz w:val="28"/>
          <w:szCs w:val="28"/>
        </w:rPr>
        <w:t>（</w:t>
      </w:r>
      <w:r>
        <w:rPr>
          <w:rFonts w:ascii="Times New Roman" w:hAnsi="Times New Roman" w:eastAsia="Times New Roman" w:cs="Times New Roman"/>
          <w:color w:val="auto"/>
          <w:spacing w:val="-2"/>
          <w:position w:val="4"/>
          <w:sz w:val="28"/>
          <w:szCs w:val="28"/>
        </w:rPr>
        <w:t>4.0.</w:t>
      </w:r>
      <w:r>
        <w:rPr>
          <w:rFonts w:ascii="Times New Roman" w:hAnsi="Times New Roman" w:eastAsia="Times New Roman" w:cs="Times New Roman"/>
          <w:color w:val="auto"/>
          <w:spacing w:val="-38"/>
          <w:position w:val="4"/>
          <w:sz w:val="28"/>
          <w:szCs w:val="28"/>
        </w:rPr>
        <w:t xml:space="preserve"> </w:t>
      </w:r>
      <w:r>
        <w:rPr>
          <w:rFonts w:ascii="Times New Roman" w:hAnsi="Times New Roman" w:eastAsia="Times New Roman" w:cs="Times New Roman"/>
          <w:color w:val="auto"/>
          <w:spacing w:val="-2"/>
          <w:position w:val="4"/>
          <w:sz w:val="28"/>
          <w:szCs w:val="28"/>
        </w:rPr>
        <w:t>1</w:t>
      </w:r>
      <w:r>
        <w:rPr>
          <w:rFonts w:hint="eastAsia" w:ascii="Times New Roman" w:hAnsi="Times New Roman" w:eastAsia="宋体" w:cs="Times New Roman"/>
          <w:color w:val="auto"/>
          <w:spacing w:val="-2"/>
          <w:position w:val="4"/>
          <w:sz w:val="28"/>
          <w:szCs w:val="28"/>
          <w:lang w:val="en-US" w:eastAsia="zh-CN"/>
        </w:rPr>
        <w:t>4-1</w:t>
      </w:r>
      <w:r>
        <w:rPr>
          <w:rFonts w:ascii="宋体" w:hAnsi="宋体" w:eastAsia="宋体" w:cs="宋体"/>
          <w:color w:val="auto"/>
          <w:spacing w:val="-2"/>
          <w:position w:val="4"/>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ascii="宋体" w:hAnsi="宋体" w:eastAsia="宋体" w:cs="宋体"/>
          <w:color w:val="auto"/>
          <w:spacing w:val="-1"/>
          <w:position w:val="22"/>
          <w:sz w:val="28"/>
          <w:szCs w:val="28"/>
        </w:rPr>
      </w:pPr>
      <w:r>
        <w:rPr>
          <w:rFonts w:ascii="宋体" w:hAnsi="宋体" w:eastAsia="宋体" w:cs="宋体"/>
          <w:color w:val="auto"/>
          <w:spacing w:val="-1"/>
          <w:position w:val="22"/>
          <w:sz w:val="28"/>
          <w:szCs w:val="28"/>
        </w:rPr>
        <w:t>式中：</w:t>
      </w:r>
      <w:r>
        <w:rPr>
          <w:rFonts w:ascii="Times New Roman" w:hAnsi="Times New Roman" w:eastAsia="Times New Roman" w:cs="Times New Roman"/>
          <w:i/>
          <w:iCs/>
          <w:color w:val="auto"/>
          <w:spacing w:val="-1"/>
          <w:position w:val="22"/>
          <w:sz w:val="28"/>
          <w:szCs w:val="28"/>
        </w:rPr>
        <w:t>Q</w:t>
      </w:r>
      <w:r>
        <w:rPr>
          <w:rFonts w:ascii="Times New Roman" w:hAnsi="Times New Roman" w:eastAsia="Times New Roman" w:cs="Times New Roman"/>
          <w:i/>
          <w:iCs/>
          <w:color w:val="auto"/>
          <w:spacing w:val="-1"/>
          <w:position w:val="21"/>
          <w:sz w:val="18"/>
          <w:szCs w:val="18"/>
        </w:rPr>
        <w:t>4a</w:t>
      </w:r>
      <w:r>
        <w:rPr>
          <w:rFonts w:hint="eastAsia" w:ascii="Times New Roman" w:hAnsi="Times New Roman" w:eastAsia="宋体" w:cs="Times New Roman"/>
          <w:i/>
          <w:iCs/>
          <w:color w:val="auto"/>
          <w:spacing w:val="-1"/>
          <w:position w:val="21"/>
          <w:sz w:val="18"/>
          <w:szCs w:val="18"/>
          <w:lang w:val="en-US" w:eastAsia="zh-CN"/>
        </w:rPr>
        <w:t xml:space="preserve"> </w:t>
      </w:r>
      <w:r>
        <w:rPr>
          <w:rFonts w:ascii="Times New Roman" w:hAnsi="Times New Roman" w:eastAsia="Times New Roman" w:cs="Times New Roman"/>
          <w:color w:val="auto"/>
          <w:spacing w:val="-1"/>
          <w:position w:val="22"/>
          <w:sz w:val="28"/>
          <w:szCs w:val="28"/>
        </w:rPr>
        <w:t>──</w:t>
      </w:r>
      <w:r>
        <w:rPr>
          <w:rFonts w:ascii="宋体" w:hAnsi="宋体" w:eastAsia="宋体" w:cs="宋体"/>
          <w:color w:val="auto"/>
          <w:spacing w:val="-1"/>
          <w:position w:val="22"/>
          <w:sz w:val="28"/>
          <w:szCs w:val="28"/>
        </w:rPr>
        <w:t>标准化预制部件的应用比例；</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left="1678" w:leftChars="399" w:hanging="840" w:hangingChars="300"/>
        <w:jc w:val="left"/>
        <w:textAlignment w:val="baseline"/>
        <w:rPr>
          <w:rFonts w:ascii="宋体" w:hAnsi="宋体" w:eastAsia="宋体" w:cs="宋体"/>
          <w:color w:val="auto"/>
          <w:position w:val="1"/>
          <w:sz w:val="28"/>
          <w:szCs w:val="28"/>
        </w:rPr>
      </w:pPr>
      <w:r>
        <w:rPr>
          <w:rFonts w:ascii="Times New Roman" w:hAnsi="Times New Roman" w:eastAsia="Times New Roman" w:cs="Times New Roman"/>
          <w:i/>
          <w:iCs/>
          <w:color w:val="auto"/>
          <w:position w:val="1"/>
          <w:sz w:val="28"/>
          <w:szCs w:val="28"/>
        </w:rPr>
        <w:t>M</w:t>
      </w:r>
      <w:r>
        <w:rPr>
          <w:rFonts w:ascii="Times New Roman" w:hAnsi="Times New Roman" w:eastAsia="Times New Roman" w:cs="Times New Roman"/>
          <w:i/>
          <w:iCs/>
          <w:color w:val="auto"/>
          <w:sz w:val="18"/>
          <w:szCs w:val="18"/>
        </w:rPr>
        <w:t>4a</w:t>
      </w:r>
      <w:r>
        <w:rPr>
          <w:rFonts w:hint="eastAsia" w:ascii="Times New Roman" w:hAnsi="Times New Roman" w:eastAsia="宋体" w:cs="Times New Roman"/>
          <w:i/>
          <w:iCs/>
          <w:color w:val="auto"/>
          <w:sz w:val="18"/>
          <w:szCs w:val="18"/>
          <w:lang w:val="en-US" w:eastAsia="zh-CN"/>
        </w:rPr>
        <w:t>1</w:t>
      </w:r>
      <w:r>
        <w:rPr>
          <w:rFonts w:ascii="Times New Roman" w:hAnsi="Times New Roman" w:eastAsia="Times New Roman" w:cs="Times New Roman"/>
          <w:color w:val="auto"/>
          <w:position w:val="1"/>
          <w:sz w:val="28"/>
          <w:szCs w:val="28"/>
        </w:rPr>
        <w:t>──</w:t>
      </w:r>
      <w:r>
        <w:rPr>
          <w:rFonts w:hint="eastAsia" w:ascii="宋体" w:hAnsi="宋体" w:eastAsia="宋体" w:cs="宋体"/>
          <w:color w:val="auto"/>
          <w:spacing w:val="1"/>
          <w:position w:val="1"/>
          <w:sz w:val="28"/>
          <w:szCs w:val="28"/>
          <w:lang w:val="en-US" w:eastAsia="zh-CN"/>
        </w:rPr>
        <w:t>规格尺寸符合标准、图集、构件库、指南等规定的预制构件的个数总和</w:t>
      </w:r>
      <w:r>
        <w:rPr>
          <w:rFonts w:ascii="宋体" w:hAnsi="宋体" w:eastAsia="宋体" w:cs="宋体"/>
          <w:color w:val="auto"/>
          <w:position w:val="1"/>
          <w:sz w:val="28"/>
          <w:szCs w:val="28"/>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left="1958" w:leftChars="399" w:hanging="1120" w:hangingChars="400"/>
        <w:jc w:val="left"/>
        <w:textAlignment w:val="baseline"/>
        <w:rPr>
          <w:rFonts w:hint="eastAsia" w:ascii="宋体" w:hAnsi="宋体" w:eastAsia="宋体" w:cs="宋体"/>
          <w:color w:val="auto"/>
          <w:spacing w:val="1"/>
          <w:position w:val="1"/>
          <w:sz w:val="28"/>
          <w:szCs w:val="28"/>
          <w:lang w:val="en-US" w:eastAsia="zh-CN"/>
        </w:rPr>
      </w:pPr>
      <w:r>
        <w:rPr>
          <w:rFonts w:ascii="Times New Roman" w:hAnsi="Times New Roman" w:eastAsia="Times New Roman" w:cs="Times New Roman"/>
          <w:i/>
          <w:iCs/>
          <w:color w:val="auto"/>
          <w:position w:val="1"/>
          <w:sz w:val="28"/>
          <w:szCs w:val="28"/>
        </w:rPr>
        <w:t>M</w:t>
      </w:r>
      <w:r>
        <w:rPr>
          <w:rFonts w:ascii="Times New Roman" w:hAnsi="Times New Roman" w:eastAsia="Times New Roman" w:cs="Times New Roman"/>
          <w:i/>
          <w:iCs/>
          <w:color w:val="auto"/>
          <w:sz w:val="18"/>
          <w:szCs w:val="18"/>
        </w:rPr>
        <w:t>4a</w:t>
      </w:r>
      <w:r>
        <w:rPr>
          <w:rFonts w:hint="eastAsia" w:ascii="Times New Roman" w:hAnsi="Times New Roman" w:eastAsia="宋体" w:cs="Times New Roman"/>
          <w:i/>
          <w:iCs/>
          <w:color w:val="auto"/>
          <w:sz w:val="18"/>
          <w:szCs w:val="18"/>
          <w:lang w:val="en-US" w:eastAsia="zh-CN"/>
        </w:rPr>
        <w:t xml:space="preserve">2 </w:t>
      </w:r>
      <w:r>
        <w:rPr>
          <w:rFonts w:ascii="Times New Roman" w:hAnsi="Times New Roman" w:eastAsia="Times New Roman" w:cs="Times New Roman"/>
          <w:color w:val="auto"/>
          <w:position w:val="1"/>
          <w:sz w:val="28"/>
          <w:szCs w:val="28"/>
        </w:rPr>
        <w:t>──</w:t>
      </w:r>
      <w:r>
        <w:rPr>
          <w:rFonts w:hint="eastAsia" w:ascii="宋体" w:hAnsi="宋体" w:eastAsia="宋体" w:cs="宋体"/>
          <w:color w:val="auto"/>
          <w:spacing w:val="1"/>
          <w:position w:val="1"/>
          <w:sz w:val="28"/>
          <w:szCs w:val="28"/>
          <w:lang w:val="en-US" w:eastAsia="zh-CN"/>
        </w:rPr>
        <w:t>同类构件中重复使用率最多的三种规格构件个数总和；</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left="0" w:leftChars="0" w:firstLine="846" w:firstLineChars="300"/>
        <w:jc w:val="left"/>
        <w:textAlignment w:val="baseline"/>
        <w:rPr>
          <w:rFonts w:ascii="宋体" w:hAnsi="宋体" w:eastAsia="宋体" w:cs="宋体"/>
          <w:color w:val="auto"/>
          <w:spacing w:val="-1"/>
          <w:position w:val="22"/>
          <w:sz w:val="28"/>
          <w:szCs w:val="28"/>
        </w:rPr>
      </w:pPr>
      <w:r>
        <w:rPr>
          <w:rFonts w:ascii="Times New Roman" w:hAnsi="Times New Roman" w:eastAsia="Times New Roman" w:cs="Times New Roman"/>
          <w:i/>
          <w:iCs/>
          <w:color w:val="auto"/>
          <w:spacing w:val="1"/>
          <w:position w:val="1"/>
          <w:sz w:val="28"/>
          <w:szCs w:val="28"/>
        </w:rPr>
        <w:t>M</w:t>
      </w:r>
      <w:r>
        <w:rPr>
          <w:rFonts w:hint="eastAsia" w:ascii="Times New Roman" w:hAnsi="Times New Roman" w:eastAsia="宋体" w:cs="Times New Roman"/>
          <w:i/>
          <w:iCs/>
          <w:color w:val="auto"/>
          <w:spacing w:val="1"/>
          <w:position w:val="1"/>
          <w:sz w:val="28"/>
          <w:szCs w:val="28"/>
          <w:lang w:val="en-US" w:eastAsia="zh-CN"/>
        </w:rPr>
        <w:t xml:space="preserve"> </w:t>
      </w:r>
      <w:r>
        <w:rPr>
          <w:rFonts w:ascii="Times New Roman" w:hAnsi="Times New Roman" w:eastAsia="Times New Roman" w:cs="Times New Roman"/>
          <w:color w:val="auto"/>
          <w:spacing w:val="1"/>
          <w:position w:val="1"/>
          <w:sz w:val="28"/>
          <w:szCs w:val="28"/>
        </w:rPr>
        <w:t>──</w:t>
      </w:r>
      <w:r>
        <w:rPr>
          <w:rFonts w:ascii="宋体" w:hAnsi="宋体" w:eastAsia="宋体" w:cs="宋体"/>
          <w:color w:val="auto"/>
          <w:spacing w:val="1"/>
          <w:position w:val="1"/>
          <w:sz w:val="28"/>
          <w:szCs w:val="28"/>
        </w:rPr>
        <w:t>预制构件总数量。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ascii="宋体" w:hAnsi="宋体" w:eastAsia="宋体" w:cs="宋体"/>
          <w:color w:val="auto"/>
          <w:sz w:val="28"/>
          <w:szCs w:val="28"/>
        </w:rPr>
      </w:pPr>
      <w:r>
        <w:rPr>
          <w:rFonts w:ascii="Times New Roman" w:hAnsi="Times New Roman" w:eastAsia="Times New Roman" w:cs="Times New Roman"/>
          <w:b/>
          <w:bCs/>
          <w:color w:val="auto"/>
          <w:sz w:val="28"/>
          <w:szCs w:val="28"/>
        </w:rPr>
        <w:t>4.0.1</w:t>
      </w:r>
      <w:r>
        <w:rPr>
          <w:rFonts w:hint="eastAsia" w:ascii="Times New Roman" w:hAnsi="Times New Roman" w:eastAsia="宋体" w:cs="Times New Roman"/>
          <w:b/>
          <w:bCs/>
          <w:color w:val="auto"/>
          <w:sz w:val="28"/>
          <w:szCs w:val="28"/>
          <w:lang w:val="en-US" w:eastAsia="zh-CN"/>
        </w:rPr>
        <w:t>5</w:t>
      </w:r>
      <w:r>
        <w:rPr>
          <w:rFonts w:ascii="Times New Roman" w:hAnsi="Times New Roman" w:eastAsia="Times New Roman" w:cs="Times New Roman"/>
          <w:b/>
          <w:bCs/>
          <w:color w:val="auto"/>
          <w:sz w:val="28"/>
          <w:szCs w:val="28"/>
        </w:rPr>
        <w:t xml:space="preserve">  </w:t>
      </w:r>
      <w:r>
        <w:rPr>
          <w:rFonts w:ascii="宋体" w:hAnsi="宋体" w:eastAsia="宋体" w:cs="宋体"/>
          <w:color w:val="auto"/>
          <w:sz w:val="28"/>
          <w:szCs w:val="28"/>
        </w:rPr>
        <w:t>平面布置标准化比例应按</w:t>
      </w:r>
      <w:r>
        <w:rPr>
          <w:rFonts w:ascii="宋体" w:hAnsi="宋体" w:eastAsia="宋体" w:cs="宋体"/>
          <w:color w:val="auto"/>
          <w:spacing w:val="-1"/>
          <w:sz w:val="28"/>
          <w:szCs w:val="28"/>
        </w:rPr>
        <w:t>下列公式</w:t>
      </w:r>
      <w:r>
        <w:rPr>
          <w:rFonts w:hint="default" w:ascii="Times New Roman" w:hAnsi="Times New Roman" w:eastAsia="宋体" w:cs="Times New Roman"/>
          <w:color w:val="auto"/>
          <w:spacing w:val="-1"/>
          <w:sz w:val="28"/>
          <w:szCs w:val="28"/>
          <w:lang w:val="en-US" w:eastAsia="zh-CN"/>
        </w:rPr>
        <w:t>4.0.</w:t>
      </w:r>
      <w:r>
        <w:rPr>
          <w:rFonts w:hint="eastAsia" w:ascii="Times New Roman" w:hAnsi="Times New Roman" w:eastAsia="宋体" w:cs="Times New Roman"/>
          <w:color w:val="auto"/>
          <w:spacing w:val="-1"/>
          <w:sz w:val="28"/>
          <w:szCs w:val="28"/>
          <w:lang w:val="en-US" w:eastAsia="zh-CN"/>
        </w:rPr>
        <w:t>15</w:t>
      </w:r>
      <w:r>
        <w:rPr>
          <w:rFonts w:hint="default" w:ascii="Times New Roman" w:hAnsi="Times New Roman" w:eastAsia="宋体" w:cs="Times New Roman"/>
          <w:color w:val="auto"/>
          <w:spacing w:val="-1"/>
          <w:sz w:val="28"/>
          <w:szCs w:val="28"/>
          <w:lang w:val="en-US" w:eastAsia="zh-CN"/>
        </w:rPr>
        <w:t>-1</w:t>
      </w:r>
      <w:r>
        <w:rPr>
          <w:rFonts w:hint="eastAsia" w:ascii="宋体" w:hAnsi="宋体" w:eastAsia="宋体" w:cs="宋体"/>
          <w:color w:val="auto"/>
          <w:spacing w:val="-1"/>
          <w:sz w:val="28"/>
          <w:szCs w:val="28"/>
          <w:lang w:val="en-US" w:eastAsia="zh-CN"/>
        </w:rPr>
        <w:t>或</w:t>
      </w:r>
      <w:r>
        <w:rPr>
          <w:rFonts w:hint="default" w:ascii="Times New Roman" w:hAnsi="Times New Roman" w:eastAsia="宋体" w:cs="Times New Roman"/>
          <w:color w:val="auto"/>
          <w:spacing w:val="-1"/>
          <w:sz w:val="28"/>
          <w:szCs w:val="28"/>
          <w:lang w:val="en-US" w:eastAsia="zh-CN"/>
        </w:rPr>
        <w:t>4.0.1</w:t>
      </w:r>
      <w:r>
        <w:rPr>
          <w:rFonts w:hint="eastAsia" w:ascii="Times New Roman" w:hAnsi="Times New Roman" w:eastAsia="宋体" w:cs="Times New Roman"/>
          <w:color w:val="auto"/>
          <w:spacing w:val="-1"/>
          <w:sz w:val="28"/>
          <w:szCs w:val="28"/>
          <w:lang w:val="en-US" w:eastAsia="zh-CN"/>
        </w:rPr>
        <w:t>5</w:t>
      </w:r>
      <w:r>
        <w:rPr>
          <w:rFonts w:hint="default" w:ascii="Times New Roman" w:hAnsi="Times New Roman" w:eastAsia="宋体" w:cs="Times New Roman"/>
          <w:color w:val="auto"/>
          <w:spacing w:val="-1"/>
          <w:sz w:val="28"/>
          <w:szCs w:val="28"/>
          <w:lang w:val="en-US" w:eastAsia="zh-CN"/>
        </w:rPr>
        <w:t>-2</w:t>
      </w:r>
      <w:r>
        <w:rPr>
          <w:rFonts w:ascii="宋体" w:hAnsi="宋体" w:eastAsia="宋体" w:cs="宋体"/>
          <w:color w:val="auto"/>
          <w:spacing w:val="-1"/>
          <w:sz w:val="28"/>
          <w:szCs w:val="28"/>
        </w:rPr>
        <w:t>计算：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30" w:firstLine="0" w:firstLineChars="0"/>
        <w:jc w:val="right"/>
        <w:textAlignment w:val="baseline"/>
        <w:rPr>
          <w:rFonts w:ascii="宋体" w:hAnsi="宋体" w:eastAsia="宋体" w:cs="宋体"/>
          <w:color w:val="auto"/>
          <w:spacing w:val="-2"/>
          <w:position w:val="4"/>
          <w:sz w:val="28"/>
          <w:szCs w:val="28"/>
        </w:rPr>
      </w:pPr>
      <w:r>
        <w:rPr>
          <w:rFonts w:ascii="Times New Roman" w:hAnsi="Times New Roman" w:eastAsia="Times New Roman" w:cs="Times New Roman"/>
          <w:i/>
          <w:iCs/>
          <w:color w:val="auto"/>
          <w:spacing w:val="-2"/>
          <w:position w:val="4"/>
          <w:sz w:val="28"/>
          <w:szCs w:val="28"/>
        </w:rPr>
        <w:t>Q</w:t>
      </w:r>
      <w:r>
        <w:rPr>
          <w:rFonts w:ascii="Times New Roman" w:hAnsi="Times New Roman" w:eastAsia="Times New Roman" w:cs="Times New Roman"/>
          <w:i/>
          <w:iCs/>
          <w:color w:val="auto"/>
          <w:spacing w:val="-2"/>
          <w:position w:val="3"/>
          <w:sz w:val="18"/>
          <w:szCs w:val="18"/>
        </w:rPr>
        <w:t>4b</w:t>
      </w:r>
      <w:r>
        <w:rPr>
          <w:rFonts w:ascii="Times New Roman" w:hAnsi="Times New Roman" w:eastAsia="Times New Roman" w:cs="Times New Roman"/>
          <w:color w:val="auto"/>
          <w:spacing w:val="-2"/>
          <w:position w:val="4"/>
          <w:sz w:val="28"/>
          <w:szCs w:val="28"/>
        </w:rPr>
        <w:t xml:space="preserve">= </w:t>
      </w:r>
      <w:r>
        <w:rPr>
          <w:rFonts w:ascii="Times New Roman" w:hAnsi="Times New Roman" w:eastAsia="Times New Roman" w:cs="Times New Roman"/>
          <w:i/>
          <w:iCs/>
          <w:color w:val="auto"/>
          <w:spacing w:val="-2"/>
          <w:position w:val="4"/>
          <w:sz w:val="28"/>
          <w:szCs w:val="28"/>
        </w:rPr>
        <w:t>N</w:t>
      </w:r>
      <w:r>
        <w:rPr>
          <w:rFonts w:ascii="Times New Roman" w:hAnsi="Times New Roman" w:eastAsia="Times New Roman" w:cs="Times New Roman"/>
          <w:i/>
          <w:iCs/>
          <w:color w:val="auto"/>
          <w:spacing w:val="-2"/>
          <w:position w:val="3"/>
          <w:sz w:val="18"/>
          <w:szCs w:val="18"/>
        </w:rPr>
        <w:t>4b</w:t>
      </w:r>
      <w:r>
        <w:rPr>
          <w:rFonts w:hint="eastAsia" w:ascii="Times New Roman" w:hAnsi="Times New Roman" w:eastAsia="宋体" w:cs="Times New Roman"/>
          <w:i/>
          <w:iCs/>
          <w:color w:val="auto"/>
          <w:spacing w:val="-2"/>
          <w:position w:val="3"/>
          <w:sz w:val="18"/>
          <w:szCs w:val="18"/>
          <w:lang w:val="en-US" w:eastAsia="zh-CN"/>
        </w:rPr>
        <w:t>1</w:t>
      </w:r>
      <w:r>
        <w:rPr>
          <w:rFonts w:ascii="Times New Roman" w:hAnsi="Times New Roman" w:eastAsia="Times New Roman" w:cs="Times New Roman"/>
          <w:color w:val="auto"/>
          <w:spacing w:val="-2"/>
          <w:position w:val="4"/>
          <w:sz w:val="28"/>
          <w:szCs w:val="28"/>
        </w:rPr>
        <w:t>/</w:t>
      </w:r>
      <w:r>
        <w:rPr>
          <w:rFonts w:ascii="Times New Roman" w:hAnsi="Times New Roman" w:eastAsia="Times New Roman" w:cs="Times New Roman"/>
          <w:i/>
          <w:iCs/>
          <w:color w:val="auto"/>
          <w:spacing w:val="-2"/>
          <w:position w:val="4"/>
          <w:sz w:val="28"/>
          <w:szCs w:val="28"/>
        </w:rPr>
        <w:t>N</w:t>
      </w:r>
      <w:r>
        <w:rPr>
          <w:rFonts w:ascii="Times New Roman" w:hAnsi="Times New Roman" w:eastAsia="Times New Roman" w:cs="Times New Roman"/>
          <w:color w:val="auto"/>
          <w:spacing w:val="-2"/>
          <w:position w:val="4"/>
          <w:sz w:val="28"/>
          <w:szCs w:val="28"/>
        </w:rPr>
        <w:t>×</w:t>
      </w:r>
      <w:r>
        <w:rPr>
          <w:rFonts w:ascii="Times New Roman" w:hAnsi="Times New Roman" w:eastAsia="Times New Roman" w:cs="Times New Roman"/>
          <w:color w:val="auto"/>
          <w:spacing w:val="-37"/>
          <w:position w:val="4"/>
          <w:sz w:val="28"/>
          <w:szCs w:val="28"/>
        </w:rPr>
        <w:t xml:space="preserve"> </w:t>
      </w:r>
      <w:r>
        <w:rPr>
          <w:rFonts w:ascii="Times New Roman" w:hAnsi="Times New Roman" w:eastAsia="Times New Roman" w:cs="Times New Roman"/>
          <w:color w:val="auto"/>
          <w:spacing w:val="-2"/>
          <w:position w:val="4"/>
          <w:sz w:val="28"/>
          <w:szCs w:val="28"/>
        </w:rPr>
        <w:t xml:space="preserve">100%               </w:t>
      </w:r>
      <w:r>
        <w:rPr>
          <w:rFonts w:ascii="宋体" w:hAnsi="宋体" w:eastAsia="宋体" w:cs="宋体"/>
          <w:color w:val="auto"/>
          <w:spacing w:val="-2"/>
          <w:position w:val="4"/>
          <w:sz w:val="28"/>
          <w:szCs w:val="28"/>
        </w:rPr>
        <w:t>（</w:t>
      </w:r>
      <w:r>
        <w:rPr>
          <w:rFonts w:ascii="Times New Roman" w:hAnsi="Times New Roman" w:eastAsia="Times New Roman" w:cs="Times New Roman"/>
          <w:color w:val="auto"/>
          <w:spacing w:val="-2"/>
          <w:position w:val="4"/>
          <w:sz w:val="28"/>
          <w:szCs w:val="28"/>
        </w:rPr>
        <w:t>4.0.</w:t>
      </w:r>
      <w:r>
        <w:rPr>
          <w:rFonts w:ascii="Times New Roman" w:hAnsi="Times New Roman" w:eastAsia="Times New Roman" w:cs="Times New Roman"/>
          <w:color w:val="auto"/>
          <w:spacing w:val="-38"/>
          <w:position w:val="4"/>
          <w:sz w:val="28"/>
          <w:szCs w:val="28"/>
        </w:rPr>
        <w:t xml:space="preserve"> </w:t>
      </w:r>
      <w:r>
        <w:rPr>
          <w:rFonts w:ascii="Times New Roman" w:hAnsi="Times New Roman" w:eastAsia="Times New Roman" w:cs="Times New Roman"/>
          <w:color w:val="auto"/>
          <w:spacing w:val="-2"/>
          <w:position w:val="4"/>
          <w:sz w:val="28"/>
          <w:szCs w:val="28"/>
        </w:rPr>
        <w:t>1</w:t>
      </w:r>
      <w:r>
        <w:rPr>
          <w:rFonts w:hint="eastAsia" w:ascii="Times New Roman" w:hAnsi="Times New Roman" w:eastAsia="宋体" w:cs="Times New Roman"/>
          <w:color w:val="auto"/>
          <w:spacing w:val="-2"/>
          <w:position w:val="4"/>
          <w:sz w:val="28"/>
          <w:szCs w:val="28"/>
          <w:lang w:val="en-US" w:eastAsia="zh-CN"/>
        </w:rPr>
        <w:t>5-1</w:t>
      </w:r>
      <w:r>
        <w:rPr>
          <w:rFonts w:ascii="宋体" w:hAnsi="宋体" w:eastAsia="宋体" w:cs="宋体"/>
          <w:color w:val="auto"/>
          <w:spacing w:val="-2"/>
          <w:position w:val="4"/>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30" w:firstLine="0" w:firstLineChars="0"/>
        <w:jc w:val="right"/>
        <w:textAlignment w:val="baseline"/>
        <w:rPr>
          <w:rFonts w:ascii="宋体" w:hAnsi="宋体" w:eastAsia="宋体" w:cs="宋体"/>
          <w:color w:val="auto"/>
          <w:spacing w:val="-2"/>
          <w:position w:val="4"/>
          <w:sz w:val="28"/>
          <w:szCs w:val="28"/>
        </w:rPr>
      </w:pPr>
      <w:r>
        <w:rPr>
          <w:rFonts w:ascii="Times New Roman" w:hAnsi="Times New Roman" w:eastAsia="Times New Roman" w:cs="Times New Roman"/>
          <w:i/>
          <w:iCs/>
          <w:color w:val="auto"/>
          <w:spacing w:val="-2"/>
          <w:position w:val="4"/>
          <w:sz w:val="28"/>
          <w:szCs w:val="28"/>
        </w:rPr>
        <w:t>Q</w:t>
      </w:r>
      <w:r>
        <w:rPr>
          <w:rFonts w:ascii="Times New Roman" w:hAnsi="Times New Roman" w:eastAsia="Times New Roman" w:cs="Times New Roman"/>
          <w:i/>
          <w:iCs/>
          <w:color w:val="auto"/>
          <w:spacing w:val="-2"/>
          <w:position w:val="3"/>
          <w:sz w:val="18"/>
          <w:szCs w:val="18"/>
        </w:rPr>
        <w:t>4b</w:t>
      </w:r>
      <w:r>
        <w:rPr>
          <w:rFonts w:ascii="Times New Roman" w:hAnsi="Times New Roman" w:eastAsia="Times New Roman" w:cs="Times New Roman"/>
          <w:color w:val="auto"/>
          <w:spacing w:val="-2"/>
          <w:position w:val="4"/>
          <w:sz w:val="28"/>
          <w:szCs w:val="28"/>
        </w:rPr>
        <w:t xml:space="preserve">= </w:t>
      </w:r>
      <w:r>
        <w:rPr>
          <w:rFonts w:ascii="Times New Roman" w:hAnsi="Times New Roman" w:eastAsia="Times New Roman" w:cs="Times New Roman"/>
          <w:i/>
          <w:iCs/>
          <w:color w:val="auto"/>
          <w:spacing w:val="-2"/>
          <w:position w:val="4"/>
          <w:sz w:val="28"/>
          <w:szCs w:val="28"/>
        </w:rPr>
        <w:t>N</w:t>
      </w:r>
      <w:r>
        <w:rPr>
          <w:rFonts w:ascii="Times New Roman" w:hAnsi="Times New Roman" w:eastAsia="Times New Roman" w:cs="Times New Roman"/>
          <w:i/>
          <w:iCs/>
          <w:color w:val="auto"/>
          <w:spacing w:val="-2"/>
          <w:position w:val="3"/>
          <w:sz w:val="18"/>
          <w:szCs w:val="18"/>
        </w:rPr>
        <w:t>4b</w:t>
      </w:r>
      <w:r>
        <w:rPr>
          <w:rFonts w:hint="eastAsia" w:ascii="Times New Roman" w:hAnsi="Times New Roman" w:eastAsia="宋体" w:cs="Times New Roman"/>
          <w:i/>
          <w:iCs/>
          <w:color w:val="auto"/>
          <w:spacing w:val="-2"/>
          <w:position w:val="3"/>
          <w:sz w:val="18"/>
          <w:szCs w:val="18"/>
          <w:lang w:val="en-US" w:eastAsia="zh-CN"/>
        </w:rPr>
        <w:t>1</w:t>
      </w:r>
      <w:r>
        <w:rPr>
          <w:rFonts w:ascii="Times New Roman" w:hAnsi="Times New Roman" w:eastAsia="Times New Roman" w:cs="Times New Roman"/>
          <w:color w:val="auto"/>
          <w:spacing w:val="-2"/>
          <w:position w:val="4"/>
          <w:sz w:val="28"/>
          <w:szCs w:val="28"/>
        </w:rPr>
        <w:t>/</w:t>
      </w:r>
      <w:r>
        <w:rPr>
          <w:rFonts w:ascii="Times New Roman" w:hAnsi="Times New Roman" w:eastAsia="Times New Roman" w:cs="Times New Roman"/>
          <w:i/>
          <w:iCs/>
          <w:color w:val="auto"/>
          <w:spacing w:val="-2"/>
          <w:position w:val="4"/>
          <w:sz w:val="28"/>
          <w:szCs w:val="28"/>
        </w:rPr>
        <w:t>N</w:t>
      </w:r>
      <w:r>
        <w:rPr>
          <w:rFonts w:ascii="Times New Roman" w:hAnsi="Times New Roman" w:eastAsia="Times New Roman" w:cs="Times New Roman"/>
          <w:color w:val="auto"/>
          <w:spacing w:val="-2"/>
          <w:position w:val="4"/>
          <w:sz w:val="28"/>
          <w:szCs w:val="28"/>
        </w:rPr>
        <w:t>×</w:t>
      </w:r>
      <w:r>
        <w:rPr>
          <w:rFonts w:ascii="Times New Roman" w:hAnsi="Times New Roman" w:eastAsia="Times New Roman" w:cs="Times New Roman"/>
          <w:color w:val="auto"/>
          <w:spacing w:val="-37"/>
          <w:position w:val="4"/>
          <w:sz w:val="28"/>
          <w:szCs w:val="28"/>
        </w:rPr>
        <w:t xml:space="preserve"> </w:t>
      </w:r>
      <w:r>
        <w:rPr>
          <w:rFonts w:ascii="Times New Roman" w:hAnsi="Times New Roman" w:eastAsia="Times New Roman" w:cs="Times New Roman"/>
          <w:color w:val="auto"/>
          <w:spacing w:val="-2"/>
          <w:position w:val="4"/>
          <w:sz w:val="28"/>
          <w:szCs w:val="28"/>
        </w:rPr>
        <w:t xml:space="preserve">100%               </w:t>
      </w:r>
      <w:r>
        <w:rPr>
          <w:rFonts w:ascii="宋体" w:hAnsi="宋体" w:eastAsia="宋体" w:cs="宋体"/>
          <w:color w:val="auto"/>
          <w:spacing w:val="-2"/>
          <w:position w:val="4"/>
          <w:sz w:val="28"/>
          <w:szCs w:val="28"/>
        </w:rPr>
        <w:t>（</w:t>
      </w:r>
      <w:r>
        <w:rPr>
          <w:rFonts w:ascii="Times New Roman" w:hAnsi="Times New Roman" w:eastAsia="Times New Roman" w:cs="Times New Roman"/>
          <w:color w:val="auto"/>
          <w:spacing w:val="-2"/>
          <w:position w:val="4"/>
          <w:sz w:val="28"/>
          <w:szCs w:val="28"/>
        </w:rPr>
        <w:t>4.0.</w:t>
      </w:r>
      <w:r>
        <w:rPr>
          <w:rFonts w:ascii="Times New Roman" w:hAnsi="Times New Roman" w:eastAsia="Times New Roman" w:cs="Times New Roman"/>
          <w:color w:val="auto"/>
          <w:spacing w:val="-38"/>
          <w:position w:val="4"/>
          <w:sz w:val="28"/>
          <w:szCs w:val="28"/>
        </w:rPr>
        <w:t xml:space="preserve"> </w:t>
      </w:r>
      <w:r>
        <w:rPr>
          <w:rFonts w:ascii="Times New Roman" w:hAnsi="Times New Roman" w:eastAsia="Times New Roman" w:cs="Times New Roman"/>
          <w:color w:val="auto"/>
          <w:spacing w:val="-2"/>
          <w:position w:val="4"/>
          <w:sz w:val="28"/>
          <w:szCs w:val="28"/>
        </w:rPr>
        <w:t>1</w:t>
      </w:r>
      <w:r>
        <w:rPr>
          <w:rFonts w:hint="eastAsia" w:ascii="Times New Roman" w:hAnsi="Times New Roman" w:eastAsia="宋体" w:cs="Times New Roman"/>
          <w:color w:val="auto"/>
          <w:spacing w:val="-2"/>
          <w:position w:val="4"/>
          <w:sz w:val="28"/>
          <w:szCs w:val="28"/>
          <w:lang w:val="en-US" w:eastAsia="zh-CN"/>
        </w:rPr>
        <w:t>5-2</w:t>
      </w:r>
      <w:r>
        <w:rPr>
          <w:rFonts w:ascii="宋体" w:hAnsi="宋体" w:eastAsia="宋体" w:cs="宋体"/>
          <w:color w:val="auto"/>
          <w:spacing w:val="-2"/>
          <w:position w:val="4"/>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spacing w:val="-2"/>
          <w:position w:val="21"/>
          <w:sz w:val="28"/>
          <w:szCs w:val="28"/>
          <w:lang w:eastAsia="zh-CN"/>
        </w:rPr>
      </w:pPr>
      <w:r>
        <w:rPr>
          <w:rFonts w:ascii="宋体" w:hAnsi="宋体" w:eastAsia="宋体" w:cs="宋体"/>
          <w:color w:val="auto"/>
          <w:spacing w:val="-1"/>
          <w:position w:val="3"/>
          <w:sz w:val="28"/>
          <w:szCs w:val="28"/>
        </w:rPr>
        <w:t>式中：</w:t>
      </w:r>
      <w:r>
        <w:rPr>
          <w:rFonts w:ascii="Times New Roman" w:hAnsi="Times New Roman" w:eastAsia="Times New Roman" w:cs="Times New Roman"/>
          <w:i/>
          <w:iCs/>
          <w:color w:val="auto"/>
          <w:spacing w:val="-1"/>
          <w:position w:val="3"/>
          <w:sz w:val="28"/>
          <w:szCs w:val="28"/>
        </w:rPr>
        <w:t>Q</w:t>
      </w:r>
      <w:r>
        <w:rPr>
          <w:rFonts w:ascii="Times New Roman" w:hAnsi="Times New Roman" w:eastAsia="Times New Roman" w:cs="Times New Roman"/>
          <w:i/>
          <w:iCs/>
          <w:color w:val="auto"/>
          <w:spacing w:val="-1"/>
          <w:position w:val="2"/>
          <w:sz w:val="28"/>
          <w:szCs w:val="28"/>
          <w:vertAlign w:val="subscript"/>
        </w:rPr>
        <w:t>4b</w:t>
      </w:r>
      <w:r>
        <w:rPr>
          <w:rFonts w:hint="eastAsia" w:ascii="Times New Roman" w:hAnsi="Times New Roman" w:eastAsia="宋体" w:cs="Times New Roman"/>
          <w:i/>
          <w:iCs/>
          <w:color w:val="auto"/>
          <w:spacing w:val="-1"/>
          <w:position w:val="2"/>
          <w:sz w:val="28"/>
          <w:szCs w:val="28"/>
          <w:vertAlign w:val="subscript"/>
          <w:lang w:val="en-US" w:eastAsia="zh-CN"/>
        </w:rPr>
        <w:t xml:space="preserve"> </w:t>
      </w:r>
      <w:r>
        <w:rPr>
          <w:rFonts w:ascii="Times New Roman" w:hAnsi="Times New Roman" w:eastAsia="Times New Roman" w:cs="Times New Roman"/>
          <w:color w:val="auto"/>
          <w:spacing w:val="-1"/>
          <w:position w:val="3"/>
          <w:sz w:val="28"/>
          <w:szCs w:val="28"/>
        </w:rPr>
        <w:t>──</w:t>
      </w:r>
      <w:r>
        <w:rPr>
          <w:rFonts w:ascii="宋体" w:hAnsi="宋体" w:eastAsia="宋体" w:cs="宋体"/>
          <w:color w:val="auto"/>
          <w:spacing w:val="-1"/>
          <w:position w:val="3"/>
          <w:sz w:val="28"/>
          <w:szCs w:val="28"/>
        </w:rPr>
        <w:t>平面布置标准化应用比例；</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left="1468" w:leftChars="299" w:hanging="840" w:hangingChars="300"/>
        <w:jc w:val="left"/>
        <w:textAlignment w:val="baseline"/>
        <w:rPr>
          <w:rFonts w:hint="eastAsia" w:ascii="宋体" w:hAnsi="宋体" w:eastAsia="宋体" w:cs="宋体"/>
          <w:color w:val="auto"/>
          <w:spacing w:val="1"/>
          <w:position w:val="1"/>
          <w:sz w:val="28"/>
          <w:szCs w:val="28"/>
          <w:lang w:val="en-US" w:eastAsia="zh-CN"/>
        </w:rPr>
      </w:pPr>
      <w:r>
        <w:rPr>
          <w:rFonts w:ascii="Times New Roman" w:hAnsi="Times New Roman" w:eastAsia="Times New Roman" w:cs="Times New Roman"/>
          <w:i/>
          <w:iCs/>
          <w:color w:val="auto"/>
          <w:position w:val="1"/>
          <w:sz w:val="28"/>
          <w:szCs w:val="28"/>
        </w:rPr>
        <w:t>N</w:t>
      </w:r>
      <w:r>
        <w:rPr>
          <w:rFonts w:ascii="Times New Roman" w:hAnsi="Times New Roman" w:eastAsia="Times New Roman" w:cs="Times New Roman"/>
          <w:i/>
          <w:iCs/>
          <w:color w:val="auto"/>
          <w:position w:val="1"/>
          <w:sz w:val="28"/>
          <w:szCs w:val="28"/>
          <w:vertAlign w:val="subscript"/>
        </w:rPr>
        <w:t>4b</w:t>
      </w:r>
      <w:r>
        <w:rPr>
          <w:rFonts w:hint="eastAsia" w:ascii="Times New Roman" w:hAnsi="Times New Roman" w:eastAsia="Times New Roman" w:cs="Times New Roman"/>
          <w:i/>
          <w:iCs/>
          <w:color w:val="auto"/>
          <w:position w:val="1"/>
          <w:sz w:val="28"/>
          <w:szCs w:val="28"/>
          <w:vertAlign w:val="subscript"/>
          <w:lang w:val="en-US" w:eastAsia="zh-CN"/>
        </w:rPr>
        <w:t xml:space="preserve">1 </w:t>
      </w:r>
      <w:r>
        <w:rPr>
          <w:rFonts w:ascii="Times New Roman" w:hAnsi="Times New Roman" w:eastAsia="Times New Roman" w:cs="Times New Roman"/>
          <w:color w:val="auto"/>
          <w:spacing w:val="-1"/>
          <w:position w:val="3"/>
          <w:sz w:val="28"/>
          <w:szCs w:val="28"/>
        </w:rPr>
        <w:t>──</w:t>
      </w:r>
      <w:r>
        <w:rPr>
          <w:rFonts w:hint="eastAsia" w:ascii="宋体" w:hAnsi="宋体" w:eastAsia="宋体" w:cs="宋体"/>
          <w:color w:val="auto"/>
          <w:spacing w:val="1"/>
          <w:position w:val="1"/>
          <w:sz w:val="28"/>
          <w:szCs w:val="28"/>
          <w:lang w:val="en-US" w:eastAsia="zh-CN"/>
        </w:rPr>
        <w:t>平面尺寸为优先尺寸或可选尺寸的典型功能空间的总面积；优先尺寸应按</w:t>
      </w:r>
      <w:r>
        <w:rPr>
          <w:rFonts w:hint="default" w:ascii="Times New Roman" w:hAnsi="Times New Roman" w:eastAsia="宋体" w:cs="Times New Roman"/>
          <w:color w:val="auto"/>
          <w:spacing w:val="1"/>
          <w:position w:val="1"/>
          <w:sz w:val="28"/>
          <w:szCs w:val="28"/>
          <w:lang w:val="en-US" w:eastAsia="zh-CN"/>
        </w:rPr>
        <w:t>JGJ/T 494</w:t>
      </w:r>
      <w:r>
        <w:rPr>
          <w:rFonts w:hint="eastAsia" w:ascii="宋体" w:hAnsi="宋体" w:eastAsia="宋体" w:cs="宋体"/>
          <w:color w:val="auto"/>
          <w:spacing w:val="1"/>
          <w:position w:val="1"/>
          <w:sz w:val="28"/>
          <w:szCs w:val="28"/>
          <w:lang w:val="en-US" w:eastAsia="zh-CN"/>
        </w:rPr>
        <w:t>，或《湖北省住宅建筑模数化设计导则》和《湖北省装配式混凝土结构住宅主要构件尺寸指南》等的规定确定；可选尺寸应按《湖北省住宅建筑模数化设计导则》的规定确定；</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left="1405" w:leftChars="266" w:hanging="846" w:hangingChars="300"/>
        <w:jc w:val="left"/>
        <w:textAlignment w:val="baseline"/>
        <w:rPr>
          <w:rFonts w:hint="eastAsia" w:ascii="宋体" w:hAnsi="宋体" w:eastAsia="宋体" w:cs="宋体"/>
          <w:color w:val="auto"/>
          <w:spacing w:val="1"/>
          <w:position w:val="1"/>
          <w:sz w:val="28"/>
          <w:szCs w:val="28"/>
          <w:lang w:eastAsia="zh-CN"/>
        </w:rPr>
      </w:pPr>
      <w:r>
        <w:rPr>
          <w:rFonts w:hint="default" w:ascii="Times New Roman" w:hAnsi="Times New Roman" w:eastAsia="宋体" w:cs="Times New Roman"/>
          <w:color w:val="auto"/>
          <w:spacing w:val="1"/>
          <w:position w:val="1"/>
          <w:sz w:val="28"/>
          <w:szCs w:val="28"/>
        </w:rPr>
        <w:t>N</w:t>
      </w:r>
      <w:r>
        <w:rPr>
          <w:rFonts w:hint="default" w:ascii="Times New Roman" w:hAnsi="Times New Roman" w:eastAsia="宋体" w:cs="Times New Roman"/>
          <w:color w:val="auto"/>
          <w:spacing w:val="1"/>
          <w:position w:val="1"/>
          <w:sz w:val="28"/>
          <w:szCs w:val="28"/>
          <w:vertAlign w:val="subscript"/>
        </w:rPr>
        <w:t>4b</w:t>
      </w:r>
      <w:r>
        <w:rPr>
          <w:rFonts w:hint="default" w:ascii="Times New Roman" w:hAnsi="Times New Roman" w:eastAsia="宋体" w:cs="Times New Roman"/>
          <w:color w:val="auto"/>
          <w:spacing w:val="1"/>
          <w:position w:val="1"/>
          <w:sz w:val="28"/>
          <w:szCs w:val="28"/>
          <w:vertAlign w:val="subscript"/>
          <w:lang w:val="en-US" w:eastAsia="zh-CN"/>
        </w:rPr>
        <w:t>2</w:t>
      </w:r>
      <w:r>
        <w:rPr>
          <w:rFonts w:hint="eastAsia" w:ascii="Times New Roman" w:hAnsi="Times New Roman" w:eastAsia="宋体" w:cs="Times New Roman"/>
          <w:color w:val="auto"/>
          <w:spacing w:val="1"/>
          <w:position w:val="1"/>
          <w:sz w:val="28"/>
          <w:szCs w:val="28"/>
          <w:vertAlign w:val="subscript"/>
          <w:lang w:val="en-US" w:eastAsia="zh-CN"/>
        </w:rPr>
        <w:t xml:space="preserve"> </w:t>
      </w:r>
      <w:r>
        <w:rPr>
          <w:rFonts w:hint="default" w:ascii="Times New Roman" w:hAnsi="Times New Roman" w:eastAsia="宋体" w:cs="Times New Roman"/>
          <w:color w:val="auto"/>
          <w:spacing w:val="1"/>
          <w:position w:val="1"/>
          <w:sz w:val="28"/>
          <w:szCs w:val="28"/>
        </w:rPr>
        <w:t>──</w:t>
      </w:r>
      <w:r>
        <w:rPr>
          <w:rFonts w:ascii="宋体" w:hAnsi="宋体" w:eastAsia="宋体" w:cs="宋体"/>
          <w:color w:val="auto"/>
          <w:spacing w:val="1"/>
          <w:position w:val="1"/>
          <w:sz w:val="28"/>
          <w:szCs w:val="28"/>
        </w:rPr>
        <w:t>重复使用量最多的三种基本单元（含其镜像单元</w:t>
      </w:r>
      <w:r>
        <w:rPr>
          <w:rFonts w:hint="eastAsia" w:ascii="宋体" w:hAnsi="宋体" w:eastAsia="宋体" w:cs="宋体"/>
          <w:color w:val="auto"/>
          <w:spacing w:val="1"/>
          <w:position w:val="1"/>
          <w:sz w:val="28"/>
          <w:szCs w:val="28"/>
          <w:lang w:eastAsia="zh-CN"/>
        </w:rPr>
        <w:t>）</w:t>
      </w:r>
      <w:r>
        <w:rPr>
          <w:rFonts w:ascii="宋体" w:hAnsi="宋体" w:eastAsia="宋体" w:cs="宋体"/>
          <w:color w:val="auto"/>
          <w:spacing w:val="1"/>
          <w:position w:val="1"/>
          <w:sz w:val="28"/>
          <w:szCs w:val="28"/>
        </w:rPr>
        <w:t>的总面积</w:t>
      </w:r>
      <w:r>
        <w:rPr>
          <w:rFonts w:hint="eastAsia" w:ascii="宋体" w:hAnsi="宋体" w:eastAsia="宋体" w:cs="宋体"/>
          <w:color w:val="auto"/>
          <w:spacing w:val="1"/>
          <w:position w:val="1"/>
          <w:sz w:val="28"/>
          <w:szCs w:val="28"/>
          <w:lang w:eastAsia="zh-CN"/>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left="1399" w:leftChars="266" w:hanging="840" w:hangingChars="300"/>
        <w:jc w:val="left"/>
        <w:textAlignment w:val="baseline"/>
        <w:rPr>
          <w:rFonts w:ascii="Times New Roman" w:hAnsi="Times New Roman" w:eastAsia="Times New Roman" w:cs="Times New Roman"/>
          <w:i/>
          <w:iCs/>
          <w:color w:val="auto"/>
          <w:position w:val="1"/>
          <w:sz w:val="28"/>
          <w:szCs w:val="28"/>
        </w:rPr>
      </w:pPr>
      <w:r>
        <w:rPr>
          <w:rFonts w:hint="default" w:ascii="Times New Roman" w:hAnsi="Times New Roman" w:eastAsia="Times New Roman" w:cs="Times New Roman"/>
          <w:i/>
          <w:iCs/>
          <w:color w:val="auto"/>
          <w:position w:val="1"/>
          <w:sz w:val="28"/>
          <w:szCs w:val="28"/>
        </w:rPr>
        <w:t>N</w:t>
      </w:r>
      <w:r>
        <w:rPr>
          <w:rFonts w:hint="eastAsia" w:ascii="Times New Roman" w:hAnsi="Times New Roman" w:eastAsia="宋体" w:cs="Times New Roman"/>
          <w:i/>
          <w:iCs/>
          <w:color w:val="auto"/>
          <w:position w:val="1"/>
          <w:sz w:val="28"/>
          <w:szCs w:val="28"/>
          <w:lang w:val="en-US" w:eastAsia="zh-CN"/>
        </w:rPr>
        <w:t xml:space="preserve"> </w:t>
      </w:r>
      <w:r>
        <w:rPr>
          <w:rFonts w:hint="default" w:ascii="Times New Roman" w:hAnsi="Times New Roman" w:eastAsia="宋体" w:cs="Times New Roman"/>
          <w:color w:val="auto"/>
          <w:spacing w:val="1"/>
          <w:position w:val="1"/>
          <w:sz w:val="28"/>
          <w:szCs w:val="28"/>
        </w:rPr>
        <w:t>──</w:t>
      </w:r>
      <w:r>
        <w:rPr>
          <w:rFonts w:hint="eastAsia" w:ascii="Times New Roman" w:hAnsi="Times New Roman" w:eastAsia="宋体" w:cs="Times New Roman"/>
          <w:color w:val="auto"/>
          <w:spacing w:val="1"/>
          <w:position w:val="1"/>
          <w:sz w:val="28"/>
          <w:szCs w:val="28"/>
          <w:lang w:val="en-US" w:eastAsia="zh-CN"/>
        </w:rPr>
        <w:t xml:space="preserve"> </w:t>
      </w:r>
      <w:r>
        <w:rPr>
          <w:rFonts w:hint="eastAsia" w:ascii="宋体" w:hAnsi="宋体" w:eastAsia="宋体" w:cs="宋体"/>
          <w:color w:val="auto"/>
          <w:spacing w:val="1"/>
          <w:position w:val="1"/>
          <w:sz w:val="28"/>
          <w:szCs w:val="28"/>
          <w:lang w:val="en-US" w:eastAsia="zh-CN"/>
        </w:rPr>
        <w:t>所有评价单元总建筑面积。</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ascii="宋体" w:hAnsi="宋体" w:eastAsia="宋体" w:cs="宋体"/>
          <w:color w:val="auto"/>
          <w:sz w:val="28"/>
          <w:szCs w:val="28"/>
        </w:rPr>
      </w:pPr>
      <w:r>
        <w:rPr>
          <w:rFonts w:ascii="Times New Roman" w:hAnsi="Times New Roman" w:eastAsia="Times New Roman" w:cs="Times New Roman"/>
          <w:b/>
          <w:bCs/>
          <w:color w:val="auto"/>
          <w:spacing w:val="-1"/>
          <w:sz w:val="28"/>
          <w:szCs w:val="28"/>
        </w:rPr>
        <w:t>4.0.1</w:t>
      </w:r>
      <w:r>
        <w:rPr>
          <w:rFonts w:hint="eastAsia" w:ascii="Times New Roman" w:hAnsi="Times New Roman" w:eastAsia="宋体" w:cs="Times New Roman"/>
          <w:b/>
          <w:bCs/>
          <w:color w:val="auto"/>
          <w:spacing w:val="-1"/>
          <w:sz w:val="28"/>
          <w:szCs w:val="28"/>
          <w:lang w:val="en-US" w:eastAsia="zh-CN"/>
        </w:rPr>
        <w:t>6</w:t>
      </w:r>
      <w:r>
        <w:rPr>
          <w:rFonts w:ascii="Times New Roman" w:hAnsi="Times New Roman" w:eastAsia="Times New Roman" w:cs="Times New Roman"/>
          <w:b/>
          <w:bCs/>
          <w:color w:val="auto"/>
          <w:spacing w:val="-1"/>
          <w:sz w:val="28"/>
          <w:szCs w:val="28"/>
        </w:rPr>
        <w:t xml:space="preserve"> </w:t>
      </w:r>
      <w:r>
        <w:rPr>
          <w:rFonts w:ascii="宋体" w:hAnsi="宋体" w:eastAsia="宋体" w:cs="宋体"/>
          <w:color w:val="auto"/>
          <w:spacing w:val="-1"/>
          <w:sz w:val="28"/>
          <w:szCs w:val="28"/>
        </w:rPr>
        <w:t>标准化柱网应用比例应按下列公式计算：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30" w:firstLine="0" w:firstLineChars="0"/>
        <w:jc w:val="right"/>
        <w:textAlignment w:val="baseline"/>
        <w:rPr>
          <w:rFonts w:ascii="宋体" w:hAnsi="宋体" w:eastAsia="宋体" w:cs="宋体"/>
          <w:color w:val="auto"/>
          <w:sz w:val="28"/>
          <w:szCs w:val="28"/>
        </w:rPr>
      </w:pPr>
      <w:r>
        <w:rPr>
          <w:rFonts w:ascii="Times New Roman" w:hAnsi="Times New Roman" w:eastAsia="Times New Roman" w:cs="Times New Roman"/>
          <w:i/>
          <w:iCs/>
          <w:color w:val="auto"/>
          <w:spacing w:val="-2"/>
          <w:position w:val="4"/>
          <w:sz w:val="28"/>
          <w:szCs w:val="28"/>
        </w:rPr>
        <w:t>Q</w:t>
      </w:r>
      <w:r>
        <w:rPr>
          <w:rFonts w:ascii="Times New Roman" w:hAnsi="Times New Roman" w:eastAsia="Times New Roman" w:cs="Times New Roman"/>
          <w:i/>
          <w:iCs/>
          <w:color w:val="auto"/>
          <w:spacing w:val="-2"/>
          <w:position w:val="3"/>
          <w:sz w:val="18"/>
          <w:szCs w:val="18"/>
        </w:rPr>
        <w:t>4c</w:t>
      </w:r>
      <w:r>
        <w:rPr>
          <w:rFonts w:ascii="Times New Roman" w:hAnsi="Times New Roman" w:eastAsia="Times New Roman" w:cs="Times New Roman"/>
          <w:color w:val="auto"/>
          <w:spacing w:val="-2"/>
          <w:position w:val="4"/>
          <w:sz w:val="28"/>
          <w:szCs w:val="28"/>
        </w:rPr>
        <w:t>=</w:t>
      </w:r>
      <w:r>
        <w:rPr>
          <w:rFonts w:ascii="Times New Roman" w:hAnsi="Times New Roman" w:eastAsia="Times New Roman" w:cs="Times New Roman"/>
          <w:color w:val="auto"/>
          <w:spacing w:val="-19"/>
          <w:position w:val="4"/>
          <w:sz w:val="28"/>
          <w:szCs w:val="28"/>
        </w:rPr>
        <w:t xml:space="preserve"> </w:t>
      </w:r>
      <w:r>
        <w:rPr>
          <w:rFonts w:ascii="Times New Roman" w:hAnsi="Times New Roman" w:eastAsia="Times New Roman" w:cs="Times New Roman"/>
          <w:i/>
          <w:iCs/>
          <w:color w:val="auto"/>
          <w:spacing w:val="-2"/>
          <w:position w:val="4"/>
          <w:sz w:val="28"/>
          <w:szCs w:val="28"/>
        </w:rPr>
        <w:t>A</w:t>
      </w:r>
      <w:r>
        <w:rPr>
          <w:rFonts w:ascii="Times New Roman" w:hAnsi="Times New Roman" w:eastAsia="Times New Roman" w:cs="Times New Roman"/>
          <w:i/>
          <w:iCs/>
          <w:color w:val="auto"/>
          <w:spacing w:val="-2"/>
          <w:position w:val="3"/>
          <w:sz w:val="18"/>
          <w:szCs w:val="18"/>
        </w:rPr>
        <w:t>4c</w:t>
      </w:r>
      <w:r>
        <w:rPr>
          <w:rFonts w:ascii="Times New Roman" w:hAnsi="Times New Roman" w:eastAsia="Times New Roman" w:cs="Times New Roman"/>
          <w:color w:val="auto"/>
          <w:spacing w:val="-2"/>
          <w:position w:val="4"/>
          <w:sz w:val="28"/>
          <w:szCs w:val="28"/>
        </w:rPr>
        <w:t>/</w:t>
      </w:r>
      <w:r>
        <w:rPr>
          <w:rFonts w:ascii="Times New Roman" w:hAnsi="Times New Roman" w:eastAsia="Times New Roman" w:cs="Times New Roman"/>
          <w:i/>
          <w:iCs/>
          <w:color w:val="auto"/>
          <w:spacing w:val="-2"/>
          <w:position w:val="4"/>
          <w:sz w:val="28"/>
          <w:szCs w:val="28"/>
        </w:rPr>
        <w:t>A</w:t>
      </w:r>
      <w:r>
        <w:rPr>
          <w:rFonts w:ascii="Times New Roman" w:hAnsi="Times New Roman" w:eastAsia="Times New Roman" w:cs="Times New Roman"/>
          <w:i/>
          <w:iCs/>
          <w:color w:val="auto"/>
          <w:spacing w:val="-2"/>
          <w:position w:val="3"/>
          <w:sz w:val="18"/>
          <w:szCs w:val="18"/>
        </w:rPr>
        <w:t>t</w:t>
      </w:r>
      <w:r>
        <w:rPr>
          <w:rFonts w:ascii="Times New Roman" w:hAnsi="Times New Roman" w:eastAsia="Times New Roman" w:cs="Times New Roman"/>
          <w:i/>
          <w:iCs/>
          <w:color w:val="auto"/>
          <w:spacing w:val="-25"/>
          <w:position w:val="3"/>
          <w:sz w:val="18"/>
          <w:szCs w:val="18"/>
        </w:rPr>
        <w:t xml:space="preserve"> </w:t>
      </w:r>
      <w:r>
        <w:rPr>
          <w:rFonts w:ascii="Times New Roman" w:hAnsi="Times New Roman" w:eastAsia="Times New Roman" w:cs="Times New Roman"/>
          <w:color w:val="auto"/>
          <w:spacing w:val="-2"/>
          <w:position w:val="4"/>
          <w:sz w:val="28"/>
          <w:szCs w:val="28"/>
        </w:rPr>
        <w:t>×</w:t>
      </w:r>
      <w:r>
        <w:rPr>
          <w:rFonts w:ascii="Times New Roman" w:hAnsi="Times New Roman" w:eastAsia="Times New Roman" w:cs="Times New Roman"/>
          <w:color w:val="auto"/>
          <w:spacing w:val="-37"/>
          <w:position w:val="4"/>
          <w:sz w:val="28"/>
          <w:szCs w:val="28"/>
        </w:rPr>
        <w:t xml:space="preserve"> </w:t>
      </w:r>
      <w:r>
        <w:rPr>
          <w:rFonts w:ascii="Times New Roman" w:hAnsi="Times New Roman" w:eastAsia="Times New Roman" w:cs="Times New Roman"/>
          <w:color w:val="auto"/>
          <w:spacing w:val="-2"/>
          <w:position w:val="4"/>
          <w:sz w:val="28"/>
          <w:szCs w:val="28"/>
        </w:rPr>
        <w:t xml:space="preserve">100%               </w:t>
      </w:r>
      <w:r>
        <w:rPr>
          <w:rFonts w:ascii="宋体" w:hAnsi="宋体" w:eastAsia="宋体" w:cs="宋体"/>
          <w:color w:val="auto"/>
          <w:spacing w:val="-2"/>
          <w:position w:val="4"/>
          <w:sz w:val="28"/>
          <w:szCs w:val="28"/>
        </w:rPr>
        <w:t>（</w:t>
      </w:r>
      <w:r>
        <w:rPr>
          <w:rFonts w:ascii="Times New Roman" w:hAnsi="Times New Roman" w:eastAsia="Times New Roman" w:cs="Times New Roman"/>
          <w:color w:val="auto"/>
          <w:spacing w:val="-3"/>
          <w:position w:val="4"/>
          <w:sz w:val="28"/>
          <w:szCs w:val="28"/>
        </w:rPr>
        <w:t>4.0.</w:t>
      </w:r>
      <w:r>
        <w:rPr>
          <w:rFonts w:ascii="Times New Roman" w:hAnsi="Times New Roman" w:eastAsia="Times New Roman" w:cs="Times New Roman"/>
          <w:color w:val="auto"/>
          <w:spacing w:val="-38"/>
          <w:position w:val="4"/>
          <w:sz w:val="28"/>
          <w:szCs w:val="28"/>
        </w:rPr>
        <w:t xml:space="preserve"> </w:t>
      </w:r>
      <w:r>
        <w:rPr>
          <w:rFonts w:ascii="Times New Roman" w:hAnsi="Times New Roman" w:eastAsia="Times New Roman" w:cs="Times New Roman"/>
          <w:color w:val="auto"/>
          <w:spacing w:val="-3"/>
          <w:position w:val="4"/>
          <w:sz w:val="28"/>
          <w:szCs w:val="28"/>
        </w:rPr>
        <w:t>1</w:t>
      </w:r>
      <w:r>
        <w:rPr>
          <w:rFonts w:hint="eastAsia" w:ascii="Times New Roman" w:hAnsi="Times New Roman" w:eastAsia="宋体" w:cs="Times New Roman"/>
          <w:color w:val="auto"/>
          <w:spacing w:val="-3"/>
          <w:position w:val="4"/>
          <w:sz w:val="28"/>
          <w:szCs w:val="28"/>
          <w:lang w:val="en-US" w:eastAsia="zh-CN"/>
        </w:rPr>
        <w:t>6</w:t>
      </w:r>
      <w:r>
        <w:rPr>
          <w:rFonts w:ascii="宋体" w:hAnsi="宋体" w:eastAsia="宋体" w:cs="宋体"/>
          <w:color w:val="auto"/>
          <w:spacing w:val="-3"/>
          <w:position w:val="4"/>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ascii="宋体" w:hAnsi="宋体" w:eastAsia="宋体" w:cs="宋体"/>
          <w:color w:val="auto"/>
          <w:sz w:val="28"/>
          <w:szCs w:val="28"/>
        </w:rPr>
      </w:pPr>
      <w:r>
        <w:rPr>
          <w:rFonts w:ascii="宋体" w:hAnsi="宋体" w:eastAsia="宋体" w:cs="宋体"/>
          <w:color w:val="auto"/>
          <w:spacing w:val="-1"/>
          <w:position w:val="3"/>
          <w:sz w:val="28"/>
          <w:szCs w:val="28"/>
        </w:rPr>
        <w:t>式中：</w:t>
      </w:r>
      <w:r>
        <w:rPr>
          <w:rFonts w:ascii="Times New Roman" w:hAnsi="Times New Roman" w:eastAsia="Times New Roman" w:cs="Times New Roman"/>
          <w:i/>
          <w:iCs/>
          <w:color w:val="auto"/>
          <w:spacing w:val="-1"/>
          <w:position w:val="3"/>
          <w:sz w:val="28"/>
          <w:szCs w:val="28"/>
        </w:rPr>
        <w:t>Q</w:t>
      </w:r>
      <w:r>
        <w:rPr>
          <w:rFonts w:ascii="Times New Roman" w:hAnsi="Times New Roman" w:eastAsia="Times New Roman" w:cs="Times New Roman"/>
          <w:i/>
          <w:iCs/>
          <w:color w:val="auto"/>
          <w:spacing w:val="-1"/>
          <w:position w:val="2"/>
          <w:sz w:val="18"/>
          <w:szCs w:val="18"/>
        </w:rPr>
        <w:t>4c</w:t>
      </w:r>
      <w:r>
        <w:rPr>
          <w:rFonts w:hint="eastAsia" w:ascii="Times New Roman" w:hAnsi="Times New Roman" w:eastAsia="宋体" w:cs="Times New Roman"/>
          <w:i/>
          <w:iCs/>
          <w:color w:val="auto"/>
          <w:spacing w:val="-1"/>
          <w:position w:val="2"/>
          <w:sz w:val="18"/>
          <w:szCs w:val="18"/>
          <w:lang w:val="en-US" w:eastAsia="zh-CN"/>
        </w:rPr>
        <w:t xml:space="preserve"> </w:t>
      </w:r>
      <w:r>
        <w:rPr>
          <w:rFonts w:ascii="Times New Roman" w:hAnsi="Times New Roman" w:eastAsia="Times New Roman" w:cs="Times New Roman"/>
          <w:color w:val="auto"/>
          <w:spacing w:val="-1"/>
          <w:position w:val="3"/>
          <w:sz w:val="28"/>
          <w:szCs w:val="28"/>
        </w:rPr>
        <w:t>──</w:t>
      </w:r>
      <w:r>
        <w:rPr>
          <w:rFonts w:ascii="宋体" w:hAnsi="宋体" w:eastAsia="宋体" w:cs="宋体"/>
          <w:color w:val="auto"/>
          <w:spacing w:val="-1"/>
          <w:position w:val="3"/>
          <w:sz w:val="28"/>
          <w:szCs w:val="28"/>
        </w:rPr>
        <w:t>标准化柱网应用比例；</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left="1402" w:leftChars="399" w:hanging="564" w:hangingChars="200"/>
        <w:jc w:val="left"/>
        <w:textAlignment w:val="baseline"/>
        <w:rPr>
          <w:rFonts w:hint="eastAsia" w:ascii="宋体" w:hAnsi="宋体" w:eastAsia="宋体" w:cs="宋体"/>
          <w:color w:val="auto"/>
          <w:spacing w:val="1"/>
          <w:position w:val="1"/>
          <w:sz w:val="28"/>
          <w:szCs w:val="28"/>
          <w:lang w:val="en-US" w:eastAsia="zh-CN"/>
        </w:rPr>
      </w:pPr>
      <w:r>
        <w:rPr>
          <w:rFonts w:hint="default" w:ascii="Times New Roman" w:hAnsi="Times New Roman" w:eastAsia="宋体" w:cs="Times New Roman"/>
          <w:color w:val="auto"/>
          <w:spacing w:val="1"/>
          <w:position w:val="1"/>
          <w:sz w:val="28"/>
          <w:szCs w:val="28"/>
          <w:lang w:val="en-US" w:eastAsia="zh-CN"/>
        </w:rPr>
        <w:t>A</w:t>
      </w:r>
      <w:r>
        <w:rPr>
          <w:rFonts w:hint="default" w:ascii="Times New Roman" w:hAnsi="Times New Roman" w:eastAsia="宋体" w:cs="Times New Roman"/>
          <w:color w:val="auto"/>
          <w:spacing w:val="1"/>
          <w:position w:val="1"/>
          <w:sz w:val="28"/>
          <w:szCs w:val="28"/>
          <w:vertAlign w:val="subscript"/>
          <w:lang w:val="en-US" w:eastAsia="zh-CN"/>
        </w:rPr>
        <w:t>4c</w:t>
      </w:r>
      <w:r>
        <w:rPr>
          <w:rFonts w:hint="default" w:ascii="Times New Roman" w:hAnsi="Times New Roman" w:eastAsia="宋体" w:cs="Times New Roman"/>
          <w:color w:val="auto"/>
          <w:spacing w:val="1"/>
          <w:position w:val="1"/>
          <w:sz w:val="28"/>
          <w:szCs w:val="28"/>
          <w:lang w:val="en-US" w:eastAsia="zh-CN"/>
        </w:rPr>
        <w:t xml:space="preserve"> ──</w:t>
      </w:r>
      <w:r>
        <w:rPr>
          <w:rFonts w:hint="eastAsia" w:ascii="宋体" w:hAnsi="宋体" w:eastAsia="宋体" w:cs="宋体"/>
          <w:color w:val="auto"/>
          <w:spacing w:val="1"/>
          <w:position w:val="1"/>
          <w:sz w:val="28"/>
          <w:szCs w:val="28"/>
          <w:lang w:val="en-US" w:eastAsia="zh-CN"/>
        </w:rPr>
        <w:t>各层标准柱网按轴线计算的面积之和；</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left="1402" w:leftChars="399" w:hanging="564" w:hangingChars="200"/>
        <w:jc w:val="left"/>
        <w:textAlignment w:val="baseline"/>
        <w:rPr>
          <w:rFonts w:ascii="宋体" w:hAnsi="宋体" w:eastAsia="宋体" w:cs="宋体"/>
          <w:spacing w:val="-10"/>
          <w:sz w:val="28"/>
          <w:szCs w:val="28"/>
        </w:rPr>
      </w:pPr>
      <w:r>
        <w:rPr>
          <w:rFonts w:hint="default" w:ascii="Times New Roman" w:hAnsi="Times New Roman" w:eastAsia="宋体" w:cs="Times New Roman"/>
          <w:color w:val="auto"/>
          <w:spacing w:val="1"/>
          <w:position w:val="1"/>
          <w:sz w:val="28"/>
          <w:szCs w:val="28"/>
          <w:lang w:val="en-US" w:eastAsia="zh-CN"/>
        </w:rPr>
        <w:t>A</w:t>
      </w:r>
      <w:r>
        <w:rPr>
          <w:rFonts w:hint="default" w:ascii="Times New Roman" w:hAnsi="Times New Roman" w:eastAsia="宋体" w:cs="Times New Roman"/>
          <w:color w:val="auto"/>
          <w:spacing w:val="1"/>
          <w:position w:val="1"/>
          <w:sz w:val="28"/>
          <w:szCs w:val="28"/>
          <w:vertAlign w:val="subscript"/>
          <w:lang w:val="en-US" w:eastAsia="zh-CN"/>
        </w:rPr>
        <w:t>t</w:t>
      </w:r>
      <w:r>
        <w:rPr>
          <w:rFonts w:hint="default" w:ascii="Times New Roman" w:hAnsi="Times New Roman" w:eastAsia="宋体" w:cs="Times New Roman"/>
          <w:color w:val="auto"/>
          <w:spacing w:val="1"/>
          <w:position w:val="1"/>
          <w:sz w:val="28"/>
          <w:szCs w:val="28"/>
          <w:lang w:val="en-US" w:eastAsia="zh-CN"/>
        </w:rPr>
        <w:t xml:space="preserve"> ──</w:t>
      </w:r>
      <w:r>
        <w:rPr>
          <w:rFonts w:hint="eastAsia" w:ascii="宋体" w:hAnsi="宋体" w:eastAsia="宋体" w:cs="宋体"/>
          <w:color w:val="auto"/>
          <w:spacing w:val="1"/>
          <w:position w:val="1"/>
          <w:sz w:val="28"/>
          <w:szCs w:val="28"/>
          <w:lang w:val="en-US" w:eastAsia="zh-CN"/>
        </w:rPr>
        <w:t>各层建筑面积之和。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ascii="宋体" w:hAnsi="宋体" w:eastAsia="宋体" w:cs="宋体"/>
          <w:sz w:val="28"/>
          <w:szCs w:val="28"/>
        </w:rPr>
      </w:pPr>
      <w:r>
        <w:rPr>
          <w:rFonts w:ascii="Times New Roman" w:hAnsi="Times New Roman" w:eastAsia="Times New Roman" w:cs="Times New Roman"/>
          <w:b/>
          <w:bCs/>
          <w:color w:val="auto"/>
          <w:spacing w:val="-1"/>
          <w:sz w:val="28"/>
          <w:szCs w:val="28"/>
        </w:rPr>
        <w:t>4.0.1</w:t>
      </w:r>
      <w:r>
        <w:rPr>
          <w:rFonts w:hint="eastAsia" w:ascii="Times New Roman" w:hAnsi="Times New Roman" w:eastAsia="宋体" w:cs="Times New Roman"/>
          <w:b/>
          <w:bCs/>
          <w:color w:val="auto"/>
          <w:spacing w:val="-1"/>
          <w:sz w:val="28"/>
          <w:szCs w:val="28"/>
          <w:lang w:val="en-US" w:eastAsia="zh-CN"/>
        </w:rPr>
        <w:t>7</w:t>
      </w:r>
      <w:r>
        <w:rPr>
          <w:rFonts w:ascii="宋体" w:hAnsi="宋体" w:eastAsia="宋体" w:cs="宋体"/>
          <w:spacing w:val="-10"/>
          <w:sz w:val="28"/>
          <w:szCs w:val="28"/>
        </w:rPr>
        <w:t xml:space="preserve"> 创新项指标得分值按如下要</w:t>
      </w:r>
      <w:r>
        <w:rPr>
          <w:rFonts w:ascii="宋体" w:hAnsi="宋体" w:eastAsia="宋体" w:cs="宋体"/>
          <w:spacing w:val="-11"/>
          <w:sz w:val="28"/>
          <w:szCs w:val="28"/>
        </w:rPr>
        <w:t>求计算得分：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624" w:firstLineChars="200"/>
        <w:textAlignment w:val="baseline"/>
        <w:rPr>
          <w:rFonts w:ascii="宋体" w:hAnsi="宋体" w:eastAsia="宋体" w:cs="宋体"/>
          <w:color w:val="auto"/>
          <w:spacing w:val="16"/>
          <w:sz w:val="28"/>
          <w:szCs w:val="28"/>
        </w:rPr>
      </w:pPr>
      <w:r>
        <w:rPr>
          <w:rFonts w:hint="default" w:ascii="Times New Roman" w:hAnsi="Times New Roman" w:eastAsia="宋体" w:cs="Times New Roman"/>
          <w:color w:val="auto"/>
          <w:spacing w:val="16"/>
          <w:sz w:val="28"/>
          <w:szCs w:val="28"/>
        </w:rPr>
        <w:t>1</w:t>
      </w:r>
      <w:r>
        <w:rPr>
          <w:rFonts w:hint="default" w:ascii="Times New Roman" w:hAnsi="Times New Roman" w:eastAsia="宋体" w:cs="Times New Roman"/>
          <w:color w:val="auto"/>
          <w:spacing w:val="16"/>
          <w:sz w:val="28"/>
          <w:szCs w:val="28"/>
          <w:lang w:val="en-US" w:eastAsia="zh-CN"/>
        </w:rPr>
        <w:t xml:space="preserve"> </w:t>
      </w:r>
      <w:r>
        <w:rPr>
          <w:rFonts w:ascii="宋体" w:hAnsi="宋体" w:eastAsia="宋体" w:cs="宋体"/>
          <w:color w:val="auto"/>
          <w:spacing w:val="16"/>
          <w:sz w:val="28"/>
          <w:szCs w:val="28"/>
        </w:rPr>
        <w:t>实行工程总承包方式的，得2分。</w:t>
      </w:r>
    </w:p>
    <w:p>
      <w:pPr>
        <w:pStyle w:val="6"/>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leftChars="0" w:right="0" w:firstLine="624" w:firstLineChars="200"/>
        <w:textAlignment w:val="baseline"/>
        <w:rPr>
          <w:rFonts w:ascii="宋体" w:hAnsi="宋体" w:eastAsia="宋体" w:cs="宋体"/>
          <w:color w:val="auto"/>
          <w:spacing w:val="2"/>
          <w:sz w:val="28"/>
          <w:szCs w:val="28"/>
        </w:rPr>
      </w:pPr>
      <w:r>
        <w:rPr>
          <w:rFonts w:hint="default" w:ascii="Times New Roman" w:hAnsi="Times New Roman" w:eastAsia="宋体" w:cs="Times New Roman"/>
          <w:color w:val="auto"/>
          <w:spacing w:val="16"/>
          <w:sz w:val="28"/>
          <w:szCs w:val="28"/>
        </w:rPr>
        <w:t>2</w:t>
      </w:r>
      <w:r>
        <w:rPr>
          <w:rFonts w:hint="default" w:ascii="Times New Roman" w:hAnsi="Times New Roman" w:eastAsia="宋体" w:cs="Times New Roman"/>
          <w:color w:val="auto"/>
          <w:spacing w:val="16"/>
          <w:sz w:val="28"/>
          <w:szCs w:val="28"/>
          <w:lang w:val="en-US" w:eastAsia="zh-CN"/>
        </w:rPr>
        <w:t xml:space="preserve"> </w:t>
      </w:r>
      <w:r>
        <w:rPr>
          <w:rFonts w:ascii="宋体" w:hAnsi="宋体" w:eastAsia="宋体" w:cs="宋体"/>
          <w:color w:val="auto"/>
          <w:spacing w:val="16"/>
          <w:sz w:val="28"/>
          <w:szCs w:val="28"/>
        </w:rPr>
        <w:t>信息化管理(含</w:t>
      </w:r>
      <w:r>
        <w:rPr>
          <w:rFonts w:ascii="Times New Roman" w:hAnsi="Times New Roman" w:eastAsia="Times New Roman" w:cs="Times New Roman"/>
          <w:color w:val="auto"/>
          <w:sz w:val="28"/>
          <w:szCs w:val="28"/>
        </w:rPr>
        <w:t>BIM</w:t>
      </w:r>
      <w:r>
        <w:rPr>
          <w:rFonts w:ascii="Times New Roman" w:hAnsi="Times New Roman" w:eastAsia="Times New Roman" w:cs="Times New Roman"/>
          <w:color w:val="auto"/>
          <w:spacing w:val="5"/>
          <w:sz w:val="28"/>
          <w:szCs w:val="28"/>
        </w:rPr>
        <w:t xml:space="preserve">  </w:t>
      </w:r>
      <w:r>
        <w:rPr>
          <w:rFonts w:ascii="宋体" w:hAnsi="宋体" w:eastAsia="宋体" w:cs="宋体"/>
          <w:color w:val="auto"/>
          <w:spacing w:val="16"/>
          <w:sz w:val="28"/>
          <w:szCs w:val="28"/>
        </w:rPr>
        <w:t>技术)应用在设计阶段，则该项得分</w:t>
      </w:r>
      <w:r>
        <w:rPr>
          <w:rFonts w:hint="default" w:ascii="Times New Roman" w:hAnsi="Times New Roman" w:eastAsia="宋体" w:cs="Times New Roman"/>
          <w:color w:val="auto"/>
          <w:spacing w:val="16"/>
          <w:sz w:val="28"/>
          <w:szCs w:val="28"/>
        </w:rPr>
        <w:t>2</w:t>
      </w:r>
      <w:r>
        <w:rPr>
          <w:rFonts w:ascii="宋体" w:hAnsi="宋体" w:eastAsia="宋体" w:cs="宋体"/>
          <w:color w:val="auto"/>
          <w:spacing w:val="1"/>
          <w:sz w:val="28"/>
          <w:szCs w:val="28"/>
        </w:rPr>
        <w:t xml:space="preserve"> </w:t>
      </w:r>
      <w:r>
        <w:rPr>
          <w:rFonts w:ascii="宋体" w:hAnsi="宋体" w:eastAsia="宋体" w:cs="宋体"/>
          <w:color w:val="auto"/>
          <w:spacing w:val="3"/>
          <w:sz w:val="28"/>
          <w:szCs w:val="28"/>
        </w:rPr>
        <w:t xml:space="preserve">分；信息化管理(含 </w:t>
      </w:r>
      <w:r>
        <w:rPr>
          <w:rFonts w:ascii="Times New Roman" w:hAnsi="Times New Roman" w:eastAsia="Times New Roman" w:cs="Times New Roman"/>
          <w:color w:val="auto"/>
          <w:sz w:val="28"/>
          <w:szCs w:val="28"/>
        </w:rPr>
        <w:t>BIM</w:t>
      </w:r>
      <w:r>
        <w:rPr>
          <w:rFonts w:ascii="Times New Roman" w:hAnsi="Times New Roman" w:eastAsia="Times New Roman" w:cs="Times New Roman"/>
          <w:color w:val="auto"/>
          <w:spacing w:val="56"/>
          <w:sz w:val="28"/>
          <w:szCs w:val="28"/>
        </w:rPr>
        <w:t xml:space="preserve"> </w:t>
      </w:r>
      <w:r>
        <w:rPr>
          <w:rFonts w:ascii="宋体" w:hAnsi="宋体" w:eastAsia="宋体" w:cs="宋体"/>
          <w:color w:val="auto"/>
          <w:spacing w:val="3"/>
          <w:sz w:val="28"/>
          <w:szCs w:val="28"/>
        </w:rPr>
        <w:t>技术)应用在施工阶段，则该项得</w:t>
      </w:r>
      <w:r>
        <w:rPr>
          <w:rFonts w:hint="eastAsia" w:ascii="宋体" w:hAnsi="宋体" w:eastAsia="宋体" w:cs="宋体"/>
          <w:color w:val="auto"/>
          <w:spacing w:val="3"/>
          <w:sz w:val="28"/>
          <w:szCs w:val="28"/>
          <w:lang w:val="en-US" w:eastAsia="zh-CN"/>
        </w:rPr>
        <w:t>1.5</w:t>
      </w:r>
      <w:r>
        <w:rPr>
          <w:rFonts w:ascii="宋体" w:hAnsi="宋体" w:eastAsia="宋体" w:cs="宋体"/>
          <w:color w:val="auto"/>
          <w:spacing w:val="2"/>
          <w:sz w:val="28"/>
          <w:szCs w:val="28"/>
        </w:rPr>
        <w:t>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624" w:firstLineChars="200"/>
        <w:textAlignment w:val="baseline"/>
        <w:rPr>
          <w:rFonts w:ascii="宋体" w:hAnsi="宋体" w:eastAsia="宋体" w:cs="宋体"/>
          <w:color w:val="auto"/>
          <w:spacing w:val="16"/>
          <w:sz w:val="28"/>
          <w:szCs w:val="28"/>
        </w:rPr>
      </w:pPr>
      <w:r>
        <w:rPr>
          <w:rFonts w:hint="default" w:ascii="Times New Roman" w:hAnsi="Times New Roman" w:eastAsia="宋体" w:cs="Times New Roman"/>
          <w:color w:val="auto"/>
          <w:spacing w:val="16"/>
          <w:sz w:val="28"/>
          <w:szCs w:val="28"/>
        </w:rPr>
        <w:t>3</w:t>
      </w:r>
      <w:r>
        <w:rPr>
          <w:rFonts w:hint="default" w:ascii="Times New Roman" w:hAnsi="Times New Roman" w:eastAsia="宋体" w:cs="Times New Roman"/>
          <w:color w:val="auto"/>
          <w:spacing w:val="16"/>
          <w:sz w:val="28"/>
          <w:szCs w:val="28"/>
          <w:lang w:val="en-US" w:eastAsia="zh-CN"/>
        </w:rPr>
        <w:t xml:space="preserve"> </w:t>
      </w:r>
      <w:r>
        <w:rPr>
          <w:rFonts w:ascii="宋体" w:hAnsi="宋体" w:eastAsia="宋体" w:cs="宋体"/>
          <w:color w:val="auto"/>
          <w:spacing w:val="16"/>
          <w:sz w:val="28"/>
          <w:szCs w:val="28"/>
        </w:rPr>
        <w:t>新型模板技术应用面积为对应楼层全部模板接触面积，应用面积比例大于等于模板总面积比例</w:t>
      </w:r>
      <w:r>
        <w:rPr>
          <w:rFonts w:hint="default" w:ascii="Times New Roman" w:hAnsi="Times New Roman" w:eastAsia="宋体" w:cs="Times New Roman"/>
          <w:color w:val="auto"/>
          <w:spacing w:val="16"/>
          <w:sz w:val="28"/>
          <w:szCs w:val="28"/>
        </w:rPr>
        <w:t>50%</w:t>
      </w:r>
      <w:r>
        <w:rPr>
          <w:rFonts w:ascii="宋体" w:hAnsi="宋体" w:eastAsia="宋体" w:cs="宋体"/>
          <w:color w:val="auto"/>
          <w:spacing w:val="16"/>
          <w:sz w:val="28"/>
          <w:szCs w:val="28"/>
        </w:rPr>
        <w:t>的，得</w:t>
      </w:r>
      <w:r>
        <w:rPr>
          <w:rFonts w:hint="default" w:ascii="Times New Roman" w:hAnsi="Times New Roman" w:eastAsia="宋体" w:cs="Times New Roman"/>
          <w:color w:val="auto"/>
          <w:spacing w:val="16"/>
          <w:sz w:val="28"/>
          <w:szCs w:val="28"/>
        </w:rPr>
        <w:t>2</w:t>
      </w:r>
      <w:r>
        <w:rPr>
          <w:rFonts w:ascii="宋体" w:hAnsi="宋体" w:eastAsia="宋体" w:cs="宋体"/>
          <w:color w:val="auto"/>
          <w:spacing w:val="16"/>
          <w:sz w:val="28"/>
          <w:szCs w:val="28"/>
        </w:rPr>
        <w:t>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624" w:firstLineChars="200"/>
        <w:textAlignment w:val="baseline"/>
        <w:rPr>
          <w:rFonts w:hint="eastAsia" w:ascii="宋体" w:hAnsi="宋体" w:eastAsia="宋体" w:cs="宋体"/>
          <w:color w:val="auto"/>
          <w:spacing w:val="16"/>
          <w:sz w:val="28"/>
          <w:szCs w:val="28"/>
          <w:lang w:val="en-US" w:eastAsia="zh-CN"/>
        </w:rPr>
      </w:pPr>
      <w:r>
        <w:rPr>
          <w:rFonts w:hint="default" w:ascii="宋体" w:hAnsi="宋体" w:eastAsia="宋体" w:cs="宋体"/>
          <w:color w:val="auto"/>
          <w:spacing w:val="16"/>
          <w:sz w:val="28"/>
          <w:szCs w:val="28"/>
          <w:lang w:val="en-US" w:eastAsia="zh-CN"/>
        </w:rPr>
        <w:t xml:space="preserve">4 </w:t>
      </w:r>
      <w:r>
        <w:rPr>
          <w:rFonts w:hint="eastAsia" w:ascii="宋体" w:hAnsi="宋体" w:eastAsia="宋体" w:cs="宋体"/>
          <w:color w:val="auto"/>
          <w:spacing w:val="16"/>
          <w:sz w:val="28"/>
          <w:szCs w:val="28"/>
          <w:lang w:val="en-US" w:eastAsia="zh-CN"/>
        </w:rPr>
        <w:t>项目中凡运用磷石膏相关产品、建筑垃圾再生利用产品及新型绿色墙材产品，且应用比例不低于50%，得</w:t>
      </w:r>
      <w:r>
        <w:rPr>
          <w:rFonts w:hint="default" w:ascii="宋体" w:hAnsi="宋体" w:eastAsia="宋体" w:cs="宋体"/>
          <w:color w:val="auto"/>
          <w:spacing w:val="16"/>
          <w:sz w:val="28"/>
          <w:szCs w:val="28"/>
          <w:lang w:val="en-US" w:eastAsia="zh-CN"/>
        </w:rPr>
        <w:t>2</w:t>
      </w:r>
      <w:r>
        <w:rPr>
          <w:rFonts w:hint="eastAsia" w:ascii="宋体" w:hAnsi="宋体" w:eastAsia="宋体" w:cs="宋体"/>
          <w:color w:val="auto"/>
          <w:spacing w:val="16"/>
          <w:sz w:val="28"/>
          <w:szCs w:val="28"/>
          <w:lang w:val="en-US" w:eastAsia="zh-CN"/>
        </w:rPr>
        <w:t>.5分。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624" w:firstLineChars="200"/>
        <w:textAlignment w:val="baseline"/>
        <w:rPr>
          <w:rFonts w:hint="default" w:ascii="宋体" w:hAnsi="宋体" w:eastAsia="宋体" w:cs="宋体"/>
          <w:color w:val="auto"/>
          <w:spacing w:val="16"/>
          <w:sz w:val="28"/>
          <w:szCs w:val="28"/>
          <w:lang w:val="en-US" w:eastAsia="zh-CN"/>
        </w:rPr>
      </w:pPr>
      <w:r>
        <w:rPr>
          <w:rFonts w:hint="eastAsia" w:ascii="宋体" w:hAnsi="宋体" w:eastAsia="宋体" w:cs="宋体"/>
          <w:color w:val="auto"/>
          <w:spacing w:val="16"/>
          <w:sz w:val="28"/>
          <w:szCs w:val="28"/>
          <w:lang w:val="en-US" w:eastAsia="zh-CN"/>
        </w:rPr>
        <w:t>对于墙体材料及墙体抹灰材料应用比例参照本细则</w:t>
      </w:r>
      <w:r>
        <w:rPr>
          <w:rFonts w:hint="default" w:ascii="宋体" w:hAnsi="宋体" w:eastAsia="宋体" w:cs="宋体"/>
          <w:color w:val="auto"/>
          <w:spacing w:val="16"/>
          <w:sz w:val="28"/>
          <w:szCs w:val="28"/>
          <w:lang w:val="en-US" w:eastAsia="zh-CN"/>
        </w:rPr>
        <w:t>4.0.7</w:t>
      </w:r>
      <w:r>
        <w:rPr>
          <w:rFonts w:hint="eastAsia" w:ascii="宋体" w:hAnsi="宋体" w:eastAsia="宋体" w:cs="宋体"/>
          <w:color w:val="auto"/>
          <w:spacing w:val="16"/>
          <w:sz w:val="28"/>
          <w:szCs w:val="28"/>
          <w:lang w:val="en-US" w:eastAsia="zh-CN"/>
        </w:rPr>
        <w:t>进行计算。</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sz w:val="28"/>
          <w:szCs w:val="28"/>
        </w:rPr>
        <w:sectPr>
          <w:headerReference r:id="rId15" w:type="default"/>
          <w:footerReference r:id="rId16" w:type="default"/>
          <w:pgSz w:w="11900" w:h="16820"/>
          <w:pgMar w:top="1440" w:right="1803" w:bottom="1440" w:left="1803" w:header="0" w:footer="909" w:gutter="0"/>
          <w:pgNumType w:fmt="decimal"/>
          <w:cols w:space="720" w:num="1"/>
        </w:sectPr>
      </w:pPr>
    </w:p>
    <w:p>
      <w:pPr>
        <w:spacing w:line="244" w:lineRule="auto"/>
        <w:rPr>
          <w:rFonts w:ascii="Arial"/>
          <w:sz w:val="21"/>
        </w:rPr>
      </w:pPr>
    </w:p>
    <w:p>
      <w:pPr>
        <w:pStyle w:val="3"/>
      </w:pPr>
    </w:p>
    <w:p>
      <w:pPr>
        <w:pStyle w:val="3"/>
      </w:pPr>
    </w:p>
    <w:p>
      <w:pPr>
        <w:pStyle w:val="3"/>
      </w:pPr>
    </w:p>
    <w:p>
      <w:pPr>
        <w:pStyle w:val="3"/>
      </w:pPr>
    </w:p>
    <w:p>
      <w:pPr>
        <w:pStyle w:val="3"/>
      </w:pPr>
    </w:p>
    <w:p>
      <w:pPr>
        <w:pStyle w:val="3"/>
      </w:pPr>
    </w:p>
    <w:p>
      <w:pPr>
        <w:pStyle w:val="3"/>
        <w:spacing w:line="241" w:lineRule="auto"/>
      </w:pPr>
    </w:p>
    <w:p>
      <w:pPr>
        <w:pStyle w:val="3"/>
        <w:spacing w:line="241" w:lineRule="auto"/>
      </w:pPr>
    </w:p>
    <w:p>
      <w:pPr>
        <w:pStyle w:val="3"/>
        <w:spacing w:line="241" w:lineRule="auto"/>
      </w:pPr>
    </w:p>
    <w:p>
      <w:pPr>
        <w:spacing w:before="134" w:line="225" w:lineRule="auto"/>
        <w:ind w:left="198"/>
        <w:rPr>
          <w:rFonts w:ascii="黑体" w:hAnsi="黑体" w:eastAsia="黑体" w:cs="黑体"/>
          <w:sz w:val="41"/>
          <w:szCs w:val="41"/>
        </w:rPr>
      </w:pPr>
      <w:r>
        <w:rPr>
          <w:rFonts w:hint="eastAsia" w:ascii="黑体" w:hAnsi="黑体" w:eastAsia="黑体" w:cs="黑体"/>
          <w:spacing w:val="7"/>
          <w:sz w:val="41"/>
          <w:szCs w:val="41"/>
          <w:lang w:val="en-US" w:eastAsia="zh-CN"/>
        </w:rPr>
        <w:t>襄阳</w:t>
      </w:r>
      <w:r>
        <w:rPr>
          <w:rFonts w:ascii="黑体" w:hAnsi="黑体" w:eastAsia="黑体" w:cs="黑体"/>
          <w:spacing w:val="7"/>
          <w:sz w:val="41"/>
          <w:szCs w:val="41"/>
        </w:rPr>
        <w:t>市装配式建筑装配率计算细则（</w:t>
      </w:r>
      <w:r>
        <w:rPr>
          <w:rFonts w:ascii="Times New Roman" w:hAnsi="Times New Roman" w:eastAsia="Times New Roman" w:cs="Times New Roman"/>
          <w:spacing w:val="7"/>
          <w:sz w:val="41"/>
          <w:szCs w:val="41"/>
        </w:rPr>
        <w:t>202</w:t>
      </w:r>
      <w:r>
        <w:rPr>
          <w:rFonts w:hint="eastAsia" w:ascii="Times New Roman" w:hAnsi="Times New Roman" w:eastAsia="宋体" w:cs="Times New Roman"/>
          <w:spacing w:val="7"/>
          <w:sz w:val="41"/>
          <w:szCs w:val="41"/>
          <w:lang w:val="en-US" w:eastAsia="zh-CN"/>
        </w:rPr>
        <w:t>4</w:t>
      </w:r>
      <w:r>
        <w:rPr>
          <w:rFonts w:ascii="黑体" w:hAnsi="黑体" w:eastAsia="黑体" w:cs="黑体"/>
          <w:spacing w:val="7"/>
          <w:sz w:val="41"/>
          <w:szCs w:val="41"/>
        </w:rPr>
        <w:t>）</w:t>
      </w:r>
    </w:p>
    <w:p>
      <w:pPr>
        <w:pStyle w:val="3"/>
        <w:spacing w:line="242" w:lineRule="auto"/>
      </w:pPr>
    </w:p>
    <w:p>
      <w:pPr>
        <w:pStyle w:val="3"/>
        <w:spacing w:line="243" w:lineRule="auto"/>
      </w:pPr>
    </w:p>
    <w:p>
      <w:pPr>
        <w:pStyle w:val="3"/>
        <w:spacing w:line="243" w:lineRule="auto"/>
      </w:pPr>
    </w:p>
    <w:p>
      <w:pPr>
        <w:pStyle w:val="3"/>
        <w:spacing w:line="243" w:lineRule="auto"/>
      </w:pPr>
    </w:p>
    <w:p>
      <w:pPr>
        <w:spacing w:before="133" w:line="225" w:lineRule="auto"/>
        <w:ind w:left="3344"/>
        <w:rPr>
          <w:rFonts w:ascii="Times New Roman" w:hAnsi="Times New Roman" w:eastAsia="Times New Roman" w:cs="Times New Roman"/>
          <w:sz w:val="30"/>
          <w:szCs w:val="30"/>
        </w:rPr>
        <w:sectPr>
          <w:headerReference r:id="rId17" w:type="default"/>
          <w:footerReference r:id="rId18" w:type="default"/>
          <w:pgSz w:w="11906" w:h="16839"/>
          <w:pgMar w:top="1440" w:right="1800" w:bottom="1440" w:left="1800" w:header="0" w:footer="992" w:gutter="0"/>
          <w:pgNumType w:fmt="decimal"/>
          <w:cols w:space="720" w:num="1"/>
        </w:sectPr>
      </w:pPr>
      <w:r>
        <w:rPr>
          <w:rFonts w:ascii="黑体" w:hAnsi="黑体" w:eastAsia="黑体" w:cs="黑体"/>
          <w:spacing w:val="5"/>
          <w:sz w:val="41"/>
          <w:szCs w:val="41"/>
        </w:rPr>
        <w:t>条文说明</w:t>
      </w:r>
    </w:p>
    <w:p>
      <w:pPr>
        <w:keepNext w:val="0"/>
        <w:keepLines w:val="0"/>
        <w:pageBreakBefore w:val="0"/>
        <w:widowControl/>
        <w:kinsoku w:val="0"/>
        <w:wordWrap/>
        <w:overflowPunct/>
        <w:topLinePunct w:val="0"/>
        <w:autoSpaceDE w:val="0"/>
        <w:autoSpaceDN w:val="0"/>
        <w:bidi w:val="0"/>
        <w:adjustRightInd w:val="0"/>
        <w:snapToGrid w:val="0"/>
        <w:spacing w:before="0" w:beforeLines="400" w:line="360" w:lineRule="auto"/>
        <w:jc w:val="center"/>
        <w:textAlignment w:val="baseline"/>
        <w:outlineLvl w:val="0"/>
        <w:rPr>
          <w:rFonts w:ascii="宋体" w:hAnsi="宋体" w:eastAsia="宋体" w:cs="宋体"/>
          <w:sz w:val="31"/>
          <w:szCs w:val="31"/>
        </w:rPr>
      </w:pPr>
      <w:bookmarkStart w:id="0" w:name="bookmark6"/>
      <w:bookmarkEnd w:id="0"/>
      <w:r>
        <w:rPr>
          <w:rFonts w:ascii="Times New Roman" w:hAnsi="Times New Roman" w:eastAsia="Times New Roman" w:cs="Times New Roman"/>
          <w:b/>
          <w:bCs/>
          <w:spacing w:val="-10"/>
          <w:sz w:val="31"/>
          <w:szCs w:val="31"/>
        </w:rPr>
        <w:t>1</w:t>
      </w:r>
      <w:r>
        <w:rPr>
          <w:rFonts w:ascii="Times New Roman" w:hAnsi="Times New Roman" w:eastAsia="Times New Roman" w:cs="Times New Roman"/>
          <w:b/>
          <w:bCs/>
          <w:spacing w:val="24"/>
          <w:sz w:val="31"/>
          <w:szCs w:val="31"/>
        </w:rPr>
        <w:t xml:space="preserve"> </w:t>
      </w:r>
      <w:r>
        <w:rPr>
          <w:rFonts w:ascii="宋体" w:hAnsi="宋体" w:eastAsia="宋体" w:cs="宋体"/>
          <w:spacing w:val="-10"/>
          <w:sz w:val="31"/>
          <w:szCs w:val="31"/>
          <w14:textOutline w14:w="5793" w14:cap="sq" w14:cmpd="sng">
            <w14:solidFill>
              <w14:srgbClr w14:val="000000"/>
            </w14:solidFill>
            <w14:prstDash w14:val="solid"/>
            <w14:bevel/>
          </w14:textOutline>
        </w:rPr>
        <w:t>总</w:t>
      </w:r>
      <w:r>
        <w:rPr>
          <w:rFonts w:ascii="宋体" w:hAnsi="宋体" w:eastAsia="宋体" w:cs="宋体"/>
          <w:spacing w:val="-62"/>
          <w:sz w:val="31"/>
          <w:szCs w:val="31"/>
        </w:rPr>
        <w:t xml:space="preserve"> </w:t>
      </w:r>
      <w:r>
        <w:rPr>
          <w:rFonts w:ascii="宋体" w:hAnsi="宋体" w:eastAsia="宋体" w:cs="宋体"/>
          <w:spacing w:val="-10"/>
          <w:sz w:val="31"/>
          <w:szCs w:val="31"/>
          <w14:textOutline w14:w="5793" w14:cap="sq" w14:cmpd="sng">
            <w14:solidFill>
              <w14:srgbClr w14:val="000000"/>
            </w14:solidFill>
            <w14:prstDash w14:val="solid"/>
            <w14:bevel/>
          </w14:textOutline>
        </w:rPr>
        <w:t>则</w:t>
      </w:r>
    </w:p>
    <w:p>
      <w:pPr>
        <w:pStyle w:val="3"/>
        <w:spacing w:line="297" w:lineRule="auto"/>
      </w:pPr>
    </w:p>
    <w:p>
      <w:pPr>
        <w:pStyle w:val="3"/>
        <w:spacing w:line="298" w:lineRule="auto"/>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
        <w:textAlignment w:val="baseline"/>
        <w:rPr>
          <w:rFonts w:ascii="宋体" w:hAnsi="宋体" w:eastAsia="宋体" w:cs="宋体"/>
          <w:spacing w:val="-1"/>
          <w:sz w:val="28"/>
          <w:szCs w:val="28"/>
        </w:rPr>
      </w:pPr>
      <w:r>
        <w:rPr>
          <w:rFonts w:ascii="Times New Roman" w:hAnsi="Times New Roman" w:eastAsia="Times New Roman" w:cs="Times New Roman"/>
          <w:b/>
          <w:bCs/>
          <w:spacing w:val="3"/>
          <w:sz w:val="28"/>
          <w:szCs w:val="28"/>
        </w:rPr>
        <w:t xml:space="preserve">1.0.1 </w:t>
      </w:r>
      <w:r>
        <w:rPr>
          <w:rFonts w:ascii="宋体" w:hAnsi="宋体" w:eastAsia="宋体" w:cs="宋体"/>
          <w:spacing w:val="3"/>
          <w:sz w:val="28"/>
          <w:szCs w:val="28"/>
        </w:rPr>
        <w:t>《中共中央国务院关于进一步加强城市规划建设管理工</w:t>
      </w:r>
      <w:r>
        <w:rPr>
          <w:rFonts w:ascii="宋体" w:hAnsi="宋体" w:eastAsia="宋体" w:cs="宋体"/>
          <w:spacing w:val="2"/>
          <w:sz w:val="28"/>
          <w:szCs w:val="28"/>
        </w:rPr>
        <w:t>作的若</w:t>
      </w:r>
      <w:r>
        <w:rPr>
          <w:rFonts w:ascii="宋体" w:hAnsi="宋体" w:eastAsia="宋体" w:cs="宋体"/>
          <w:sz w:val="28"/>
          <w:szCs w:val="28"/>
        </w:rPr>
        <w:t xml:space="preserve"> </w:t>
      </w:r>
      <w:r>
        <w:rPr>
          <w:rFonts w:ascii="宋体" w:hAnsi="宋体" w:eastAsia="宋体" w:cs="宋体"/>
          <w:spacing w:val="6"/>
          <w:sz w:val="28"/>
          <w:szCs w:val="28"/>
        </w:rPr>
        <w:t>干意见》、《国务院办公厅关于大力发展装</w:t>
      </w:r>
      <w:r>
        <w:rPr>
          <w:rFonts w:ascii="宋体" w:hAnsi="宋体" w:eastAsia="宋体" w:cs="宋体"/>
          <w:spacing w:val="5"/>
          <w:sz w:val="28"/>
          <w:szCs w:val="28"/>
        </w:rPr>
        <w:t>配式建筑的指导意见》</w:t>
      </w:r>
      <w:r>
        <w:rPr>
          <w:rFonts w:ascii="宋体" w:hAnsi="宋体" w:eastAsia="宋体" w:cs="宋体"/>
          <w:sz w:val="28"/>
          <w:szCs w:val="28"/>
        </w:rPr>
        <w:t xml:space="preserve"> </w:t>
      </w:r>
      <w:r>
        <w:rPr>
          <w:rFonts w:ascii="Times New Roman" w:hAnsi="Times New Roman" w:eastAsia="Times New Roman" w:cs="Times New Roman"/>
          <w:spacing w:val="3"/>
          <w:sz w:val="28"/>
          <w:szCs w:val="28"/>
        </w:rPr>
        <w:t>(</w:t>
      </w:r>
      <w:r>
        <w:rPr>
          <w:rFonts w:ascii="宋体" w:hAnsi="宋体" w:eastAsia="宋体" w:cs="宋体"/>
          <w:spacing w:val="3"/>
          <w:sz w:val="28"/>
          <w:szCs w:val="28"/>
        </w:rPr>
        <w:t>国</w:t>
      </w:r>
      <w:r>
        <w:rPr>
          <w:rFonts w:ascii="宋体" w:hAnsi="宋体" w:eastAsia="宋体" w:cs="宋体"/>
          <w:spacing w:val="-47"/>
          <w:sz w:val="28"/>
          <w:szCs w:val="28"/>
        </w:rPr>
        <w:t xml:space="preserve"> </w:t>
      </w:r>
      <w:r>
        <w:rPr>
          <w:rFonts w:ascii="宋体" w:hAnsi="宋体" w:eastAsia="宋体" w:cs="宋体"/>
          <w:spacing w:val="3"/>
          <w:sz w:val="28"/>
          <w:szCs w:val="28"/>
        </w:rPr>
        <w:t>办发〔</w:t>
      </w:r>
      <w:r>
        <w:rPr>
          <w:rFonts w:ascii="Times New Roman" w:hAnsi="Times New Roman" w:eastAsia="Times New Roman" w:cs="Times New Roman"/>
          <w:spacing w:val="3"/>
          <w:sz w:val="28"/>
          <w:szCs w:val="28"/>
        </w:rPr>
        <w:t>2016</w:t>
      </w:r>
      <w:r>
        <w:rPr>
          <w:rFonts w:ascii="宋体" w:hAnsi="宋体" w:eastAsia="宋体" w:cs="宋体"/>
          <w:spacing w:val="3"/>
          <w:sz w:val="28"/>
          <w:szCs w:val="28"/>
        </w:rPr>
        <w:t>〕</w:t>
      </w:r>
      <w:r>
        <w:rPr>
          <w:rFonts w:ascii="Times New Roman" w:hAnsi="Times New Roman" w:eastAsia="Times New Roman" w:cs="Times New Roman"/>
          <w:spacing w:val="3"/>
          <w:sz w:val="28"/>
          <w:szCs w:val="28"/>
        </w:rPr>
        <w:t>71</w:t>
      </w:r>
      <w:r>
        <w:rPr>
          <w:rFonts w:ascii="Times New Roman" w:hAnsi="Times New Roman" w:eastAsia="Times New Roman" w:cs="Times New Roman"/>
          <w:spacing w:val="21"/>
          <w:sz w:val="28"/>
          <w:szCs w:val="28"/>
        </w:rPr>
        <w:t xml:space="preserve"> </w:t>
      </w:r>
      <w:r>
        <w:rPr>
          <w:rFonts w:ascii="宋体" w:hAnsi="宋体" w:eastAsia="宋体" w:cs="宋体"/>
          <w:spacing w:val="3"/>
          <w:sz w:val="28"/>
          <w:szCs w:val="28"/>
        </w:rPr>
        <w:t>号</w:t>
      </w:r>
      <w:r>
        <w:rPr>
          <w:rFonts w:ascii="Times New Roman" w:hAnsi="Times New Roman" w:eastAsia="Times New Roman" w:cs="Times New Roman"/>
          <w:spacing w:val="3"/>
          <w:sz w:val="28"/>
          <w:szCs w:val="28"/>
        </w:rPr>
        <w:t>)</w:t>
      </w:r>
      <w:r>
        <w:rPr>
          <w:rFonts w:ascii="宋体" w:hAnsi="宋体" w:eastAsia="宋体" w:cs="宋体"/>
          <w:spacing w:val="3"/>
          <w:sz w:val="28"/>
          <w:szCs w:val="28"/>
        </w:rPr>
        <w:t>明确提出发</w:t>
      </w:r>
      <w:r>
        <w:rPr>
          <w:rFonts w:ascii="宋体" w:hAnsi="宋体" w:eastAsia="宋体" w:cs="宋体"/>
          <w:spacing w:val="2"/>
          <w:sz w:val="28"/>
          <w:szCs w:val="28"/>
        </w:rPr>
        <w:t>展装配式建筑，装配式建筑进入</w:t>
      </w:r>
      <w:r>
        <w:rPr>
          <w:rFonts w:ascii="宋体" w:hAnsi="宋体" w:eastAsia="宋体" w:cs="宋体"/>
          <w:sz w:val="28"/>
          <w:szCs w:val="28"/>
        </w:rPr>
        <w:t xml:space="preserve"> </w:t>
      </w:r>
      <w:r>
        <w:rPr>
          <w:rFonts w:ascii="宋体" w:hAnsi="宋体" w:eastAsia="宋体" w:cs="宋体"/>
          <w:spacing w:val="6"/>
          <w:sz w:val="28"/>
          <w:szCs w:val="28"/>
        </w:rPr>
        <w:t>快速发展阶段。为推进装配式建筑健康发展，亟须构建一套适合武</w:t>
      </w:r>
      <w:r>
        <w:rPr>
          <w:rFonts w:ascii="宋体" w:hAnsi="宋体" w:eastAsia="宋体" w:cs="宋体"/>
          <w:spacing w:val="1"/>
          <w:sz w:val="28"/>
          <w:szCs w:val="28"/>
        </w:rPr>
        <w:t xml:space="preserve"> </w:t>
      </w:r>
      <w:r>
        <w:rPr>
          <w:rFonts w:ascii="宋体" w:hAnsi="宋体" w:eastAsia="宋体" w:cs="宋体"/>
          <w:spacing w:val="6"/>
          <w:sz w:val="28"/>
          <w:szCs w:val="28"/>
        </w:rPr>
        <w:t>汉市地方特点的装配式建筑装配率的计算方法，对装配式建筑实施</w:t>
      </w:r>
      <w:r>
        <w:rPr>
          <w:rFonts w:ascii="宋体" w:hAnsi="宋体" w:eastAsia="宋体" w:cs="宋体"/>
          <w:sz w:val="28"/>
          <w:szCs w:val="28"/>
        </w:rPr>
        <w:t xml:space="preserve"> </w:t>
      </w:r>
      <w:r>
        <w:rPr>
          <w:rFonts w:ascii="宋体" w:hAnsi="宋体" w:eastAsia="宋体" w:cs="宋体"/>
          <w:spacing w:val="6"/>
          <w:sz w:val="28"/>
          <w:szCs w:val="28"/>
        </w:rPr>
        <w:t>科学、统一、规范的评价。本《计算细则》总体遵循国家标准《装</w:t>
      </w:r>
      <w:r>
        <w:rPr>
          <w:rFonts w:ascii="宋体" w:hAnsi="宋体" w:eastAsia="宋体" w:cs="宋体"/>
          <w:spacing w:val="1"/>
          <w:sz w:val="28"/>
          <w:szCs w:val="28"/>
        </w:rPr>
        <w:t xml:space="preserve"> </w:t>
      </w:r>
      <w:r>
        <w:rPr>
          <w:rFonts w:ascii="宋体" w:hAnsi="宋体" w:eastAsia="宋体" w:cs="宋体"/>
          <w:spacing w:val="4"/>
          <w:sz w:val="28"/>
          <w:szCs w:val="28"/>
        </w:rPr>
        <w:t>配式建筑评价标准》（</w:t>
      </w:r>
      <w:r>
        <w:rPr>
          <w:rFonts w:ascii="Times New Roman" w:hAnsi="Times New Roman" w:eastAsia="Times New Roman" w:cs="Times New Roman"/>
          <w:sz w:val="28"/>
          <w:szCs w:val="28"/>
        </w:rPr>
        <w:t>GB</w:t>
      </w:r>
      <w:r>
        <w:rPr>
          <w:rFonts w:ascii="Times New Roman" w:hAnsi="Times New Roman" w:eastAsia="Times New Roman" w:cs="Times New Roman"/>
          <w:spacing w:val="4"/>
          <w:sz w:val="28"/>
          <w:szCs w:val="28"/>
        </w:rPr>
        <w:t>/T51129-2017</w:t>
      </w:r>
      <w:r>
        <w:rPr>
          <w:rFonts w:ascii="宋体" w:hAnsi="宋体" w:eastAsia="宋体" w:cs="宋体"/>
          <w:spacing w:val="4"/>
          <w:sz w:val="28"/>
          <w:szCs w:val="28"/>
        </w:rPr>
        <w:t>）评价方法及基本规定，结</w:t>
      </w:r>
      <w:r>
        <w:rPr>
          <w:rFonts w:ascii="宋体" w:hAnsi="宋体" w:eastAsia="宋体" w:cs="宋体"/>
          <w:spacing w:val="8"/>
          <w:sz w:val="28"/>
          <w:szCs w:val="28"/>
        </w:rPr>
        <w:t xml:space="preserve"> </w:t>
      </w:r>
      <w:r>
        <w:rPr>
          <w:rFonts w:ascii="宋体" w:hAnsi="宋体" w:eastAsia="宋体" w:cs="宋体"/>
          <w:spacing w:val="6"/>
          <w:sz w:val="28"/>
          <w:szCs w:val="28"/>
        </w:rPr>
        <w:t>合武汉地区发展水平和远期发展目标，参考其他省市地方标准，细</w:t>
      </w:r>
      <w:r>
        <w:rPr>
          <w:rFonts w:ascii="宋体" w:hAnsi="宋体" w:eastAsia="宋体" w:cs="宋体"/>
          <w:spacing w:val="1"/>
          <w:sz w:val="28"/>
          <w:szCs w:val="28"/>
        </w:rPr>
        <w:t xml:space="preserve"> </w:t>
      </w:r>
      <w:r>
        <w:rPr>
          <w:rFonts w:ascii="宋体" w:hAnsi="宋体" w:eastAsia="宋体" w:cs="宋体"/>
          <w:spacing w:val="6"/>
          <w:sz w:val="28"/>
          <w:szCs w:val="28"/>
        </w:rPr>
        <w:t>化了主体结构、围护墙和内隔墙、全装修的计算方法，增加了工程</w:t>
      </w:r>
      <w:r>
        <w:rPr>
          <w:rFonts w:ascii="宋体" w:hAnsi="宋体" w:eastAsia="宋体" w:cs="宋体"/>
          <w:spacing w:val="1"/>
          <w:sz w:val="28"/>
          <w:szCs w:val="28"/>
        </w:rPr>
        <w:t xml:space="preserve"> </w:t>
      </w:r>
      <w:r>
        <w:rPr>
          <w:rFonts w:ascii="宋体" w:hAnsi="宋体" w:eastAsia="宋体" w:cs="宋体"/>
          <w:spacing w:val="6"/>
          <w:sz w:val="28"/>
          <w:szCs w:val="28"/>
        </w:rPr>
        <w:t>总承包方式、信息化管理和应用新型模板系统等创新项。设定的指</w:t>
      </w:r>
      <w:r>
        <w:rPr>
          <w:rFonts w:ascii="宋体" w:hAnsi="宋体" w:eastAsia="宋体" w:cs="宋体"/>
          <w:spacing w:val="-1"/>
          <w:sz w:val="28"/>
          <w:szCs w:val="28"/>
        </w:rPr>
        <w:t>标项和指标要求具有先进性、系统性和可操作性。</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
        <w:textAlignment w:val="baseline"/>
        <w:rPr>
          <w:rFonts w:ascii="宋体" w:hAnsi="宋体" w:eastAsia="宋体" w:cs="宋体"/>
          <w:sz w:val="28"/>
          <w:szCs w:val="28"/>
        </w:rPr>
      </w:pPr>
      <w:r>
        <w:rPr>
          <w:rFonts w:ascii="Times New Roman" w:hAnsi="Times New Roman" w:eastAsia="Times New Roman" w:cs="Times New Roman"/>
          <w:b/>
          <w:bCs/>
          <w:spacing w:val="1"/>
          <w:sz w:val="28"/>
          <w:szCs w:val="28"/>
        </w:rPr>
        <w:t xml:space="preserve">1.0.2  </w:t>
      </w:r>
      <w:r>
        <w:rPr>
          <w:rFonts w:ascii="宋体" w:hAnsi="宋体" w:eastAsia="宋体" w:cs="宋体"/>
          <w:spacing w:val="1"/>
          <w:sz w:val="28"/>
          <w:szCs w:val="28"/>
        </w:rPr>
        <w:t>本《计算细则》适用于</w:t>
      </w:r>
      <w:r>
        <w:rPr>
          <w:rFonts w:hint="eastAsia" w:ascii="宋体" w:hAnsi="宋体" w:eastAsia="宋体" w:cs="宋体"/>
          <w:spacing w:val="1"/>
          <w:sz w:val="28"/>
          <w:szCs w:val="28"/>
          <w:lang w:val="en-US" w:eastAsia="zh-CN"/>
        </w:rPr>
        <w:t>襄阳</w:t>
      </w:r>
      <w:r>
        <w:rPr>
          <w:rFonts w:ascii="宋体" w:hAnsi="宋体" w:eastAsia="宋体" w:cs="宋体"/>
          <w:spacing w:val="1"/>
          <w:sz w:val="28"/>
          <w:szCs w:val="28"/>
        </w:rPr>
        <w:t>地区新建装配式混</w:t>
      </w:r>
      <w:r>
        <w:rPr>
          <w:rFonts w:ascii="宋体" w:hAnsi="宋体" w:eastAsia="宋体" w:cs="宋体"/>
          <w:sz w:val="28"/>
          <w:szCs w:val="28"/>
        </w:rPr>
        <w:t>凝土结构建筑</w:t>
      </w:r>
      <w:r>
        <w:rPr>
          <w:rFonts w:hint="eastAsia" w:ascii="宋体" w:hAnsi="宋体" w:eastAsia="宋体" w:cs="宋体"/>
          <w:sz w:val="28"/>
          <w:szCs w:val="28"/>
          <w:lang w:eastAsia="zh-CN"/>
        </w:rPr>
        <w:t>、</w:t>
      </w:r>
      <w:r>
        <w:rPr>
          <w:rFonts w:ascii="宋体" w:hAnsi="宋体" w:eastAsia="宋体" w:cs="宋体"/>
          <w:spacing w:val="6"/>
          <w:sz w:val="28"/>
          <w:szCs w:val="28"/>
        </w:rPr>
        <w:t>装配式钢结构建筑、钢与混凝土混合结构建筑装配率的计算。装配</w:t>
      </w:r>
      <w:bookmarkStart w:id="1" w:name="bookmark7"/>
      <w:bookmarkEnd w:id="1"/>
      <w:r>
        <w:rPr>
          <w:rFonts w:ascii="宋体" w:hAnsi="宋体" w:eastAsia="宋体" w:cs="宋体"/>
          <w:spacing w:val="-2"/>
          <w:sz w:val="28"/>
          <w:szCs w:val="28"/>
        </w:rPr>
        <w:t>式木结构建筑可参照执行。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宋体" w:hAnsi="宋体" w:eastAsia="宋体" w:cs="宋体"/>
          <w:sz w:val="28"/>
          <w:szCs w:val="28"/>
        </w:rPr>
        <w:sectPr>
          <w:headerReference r:id="rId19" w:type="default"/>
          <w:footerReference r:id="rId20" w:type="default"/>
          <w:pgSz w:w="11906" w:h="16839"/>
          <w:pgMar w:top="1440" w:right="1800" w:bottom="1440" w:left="1800" w:header="0" w:footer="992"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0" w:beforeLines="400" w:line="360" w:lineRule="auto"/>
        <w:jc w:val="center"/>
        <w:textAlignment w:val="baseline"/>
        <w:outlineLvl w:val="0"/>
        <w:rPr>
          <w:rFonts w:hint="eastAsia" w:asciiTheme="majorEastAsia" w:hAnsiTheme="majorEastAsia" w:eastAsiaTheme="majorEastAsia" w:cstheme="majorEastAsia"/>
          <w:sz w:val="31"/>
          <w:szCs w:val="31"/>
        </w:rPr>
      </w:pPr>
      <w:r>
        <w:rPr>
          <w:rFonts w:hint="default" w:ascii="Times New Roman" w:hAnsi="Times New Roman" w:cs="Times New Roman" w:eastAsiaTheme="majorEastAsia"/>
          <w:b/>
          <w:bCs/>
          <w:spacing w:val="-4"/>
          <w:sz w:val="31"/>
          <w:szCs w:val="31"/>
        </w:rPr>
        <w:t>2</w:t>
      </w:r>
      <w:r>
        <w:rPr>
          <w:rFonts w:hint="default" w:ascii="Times New Roman" w:hAnsi="Times New Roman" w:cs="Times New Roman" w:eastAsiaTheme="majorEastAsia"/>
          <w:b/>
          <w:bCs/>
          <w:spacing w:val="19"/>
          <w:w w:val="101"/>
          <w:sz w:val="31"/>
          <w:szCs w:val="31"/>
        </w:rPr>
        <w:t xml:space="preserve"> </w:t>
      </w:r>
      <w:r>
        <w:rPr>
          <w:rFonts w:hint="eastAsia" w:asciiTheme="majorEastAsia" w:hAnsiTheme="majorEastAsia" w:eastAsiaTheme="majorEastAsia" w:cstheme="majorEastAsia"/>
          <w:spacing w:val="-4"/>
          <w:sz w:val="31"/>
          <w:szCs w:val="31"/>
          <w14:textOutline w14:w="5793" w14:cap="sq" w14:cmpd="sng">
            <w14:solidFill>
              <w14:srgbClr w14:val="000000"/>
            </w14:solidFill>
            <w14:prstDash w14:val="solid"/>
            <w14:bevel/>
          </w14:textOutline>
        </w:rPr>
        <w:t>术</w:t>
      </w:r>
      <w:r>
        <w:rPr>
          <w:rFonts w:hint="eastAsia" w:asciiTheme="majorEastAsia" w:hAnsiTheme="majorEastAsia" w:eastAsiaTheme="majorEastAsia" w:cstheme="majorEastAsia"/>
          <w:spacing w:val="-68"/>
          <w:sz w:val="31"/>
          <w:szCs w:val="31"/>
        </w:rPr>
        <w:t xml:space="preserve"> </w:t>
      </w:r>
      <w:r>
        <w:rPr>
          <w:rFonts w:hint="eastAsia" w:asciiTheme="majorEastAsia" w:hAnsiTheme="majorEastAsia" w:eastAsiaTheme="majorEastAsia" w:cstheme="majorEastAsia"/>
          <w:spacing w:val="-4"/>
          <w:sz w:val="31"/>
          <w:szCs w:val="31"/>
          <w14:textOutline w14:w="5793" w14:cap="sq" w14:cmpd="sng">
            <w14:solidFill>
              <w14:srgbClr w14:val="000000"/>
            </w14:solidFill>
            <w14:prstDash w14:val="solid"/>
            <w14:bevel/>
          </w14:textOutline>
        </w:rPr>
        <w:t>语</w:t>
      </w:r>
    </w:p>
    <w:p>
      <w:pPr>
        <w:pStyle w:val="3"/>
        <w:spacing w:line="296" w:lineRule="auto"/>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pacing w:val="6"/>
          <w:sz w:val="28"/>
          <w:szCs w:val="28"/>
        </w:rPr>
      </w:pPr>
      <w:r>
        <w:rPr>
          <w:rFonts w:hint="default" w:ascii="Times New Roman" w:hAnsi="Times New Roman" w:eastAsia="宋体" w:cs="Times New Roman"/>
          <w:b/>
          <w:bCs/>
          <w:spacing w:val="6"/>
          <w:sz w:val="28"/>
          <w:szCs w:val="28"/>
        </w:rPr>
        <w:t xml:space="preserve">2.0.1 </w:t>
      </w:r>
      <w:r>
        <w:rPr>
          <w:rFonts w:ascii="宋体" w:hAnsi="宋体" w:eastAsia="宋体" w:cs="宋体"/>
          <w:spacing w:val="6"/>
          <w:sz w:val="28"/>
          <w:szCs w:val="28"/>
        </w:rPr>
        <w:t>装配式建筑是结构系统、外围护系统、设备与管线系统、内装系统的主要部分采用预制部件部品集成的建筑。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4" w:firstLineChars="200"/>
        <w:textAlignment w:val="baseline"/>
        <w:rPr>
          <w:rFonts w:ascii="宋体" w:hAnsi="宋体" w:eastAsia="宋体" w:cs="宋体"/>
          <w:spacing w:val="6"/>
          <w:sz w:val="28"/>
          <w:szCs w:val="28"/>
        </w:rPr>
      </w:pPr>
      <w:r>
        <w:rPr>
          <w:rFonts w:ascii="宋体" w:hAnsi="宋体" w:eastAsia="宋体" w:cs="宋体"/>
          <w:spacing w:val="6"/>
          <w:sz w:val="28"/>
          <w:szCs w:val="28"/>
        </w:rPr>
        <w:t>装配式建筑是一个系统工程，是将预制部件通过系统集成的方 法在工地装配，实现建筑主体结构构件预制，非承重围护墙和内隔 墙非砌筑并全装修的建筑。装配式建筑的主体结构可采用装配式混 凝土结构、装配式钢结构、装配式木结构及钢框架-混凝土核心筒（剪力墙）混合结构等。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pacing w:val="6"/>
          <w:sz w:val="28"/>
          <w:szCs w:val="28"/>
        </w:rPr>
      </w:pPr>
      <w:r>
        <w:rPr>
          <w:rFonts w:hint="default" w:ascii="Times New Roman" w:hAnsi="Times New Roman" w:eastAsia="宋体" w:cs="Times New Roman"/>
          <w:b/>
          <w:bCs/>
          <w:spacing w:val="6"/>
          <w:sz w:val="28"/>
          <w:szCs w:val="28"/>
        </w:rPr>
        <w:t xml:space="preserve">2.0.2 </w:t>
      </w:r>
      <w:r>
        <w:rPr>
          <w:rFonts w:ascii="宋体" w:hAnsi="宋体" w:eastAsia="宋体" w:cs="宋体"/>
          <w:spacing w:val="6"/>
          <w:sz w:val="28"/>
          <w:szCs w:val="28"/>
        </w:rPr>
        <w:t>本《计算细则》中建筑的装配化程度采用装配率这一综合指标 来表述，单体建筑如有地下室、半地下室，取地下室、半地下室顶板标高以上；单体建筑如无地下室，取室外地坪以上。</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pacing w:val="6"/>
          <w:sz w:val="28"/>
          <w:szCs w:val="28"/>
        </w:rPr>
      </w:pPr>
      <w:r>
        <w:rPr>
          <w:rFonts w:hint="default" w:ascii="Times New Roman" w:hAnsi="Times New Roman" w:eastAsia="宋体" w:cs="Times New Roman"/>
          <w:b/>
          <w:bCs/>
          <w:spacing w:val="6"/>
          <w:sz w:val="28"/>
          <w:szCs w:val="28"/>
        </w:rPr>
        <w:t>2.0.6</w:t>
      </w:r>
      <w:r>
        <w:rPr>
          <w:rFonts w:ascii="宋体" w:hAnsi="宋体" w:eastAsia="宋体" w:cs="宋体"/>
          <w:spacing w:val="6"/>
          <w:sz w:val="28"/>
          <w:szCs w:val="28"/>
        </w:rPr>
        <w:t xml:space="preserve"> 集成厨房多指居住建筑中的厨房，本条强调了厨房的“集成性”和“功能性”。集成厨房是装配式建筑装饰装修的重要组成部分，其设计应按照标准化、系列化原则，并符合干式工法施工的要求</w:t>
      </w:r>
      <w:r>
        <w:rPr>
          <w:rFonts w:hint="eastAsia" w:ascii="宋体" w:hAnsi="宋体" w:eastAsia="宋体" w:cs="宋体"/>
          <w:spacing w:val="6"/>
          <w:sz w:val="28"/>
          <w:szCs w:val="28"/>
          <w:lang w:eastAsia="zh-CN"/>
        </w:rPr>
        <w:t>，</w:t>
      </w:r>
      <w:r>
        <w:rPr>
          <w:rFonts w:ascii="宋体" w:hAnsi="宋体" w:eastAsia="宋体" w:cs="宋体"/>
          <w:spacing w:val="6"/>
          <w:sz w:val="28"/>
          <w:szCs w:val="28"/>
        </w:rPr>
        <w:t>在制作和加工阶段实现装配化。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ascii="宋体" w:hAnsi="宋体" w:eastAsia="宋体" w:cs="宋体"/>
          <w:sz w:val="28"/>
          <w:szCs w:val="28"/>
        </w:rPr>
        <w:sectPr>
          <w:headerReference r:id="rId21" w:type="default"/>
          <w:footerReference r:id="rId22" w:type="default"/>
          <w:pgSz w:w="11906" w:h="16839"/>
          <w:pgMar w:top="1440" w:right="1800" w:bottom="1440" w:left="1800" w:header="0" w:footer="992" w:gutter="0"/>
          <w:pgNumType w:fmt="decimal"/>
          <w:cols w:space="720" w:num="1"/>
        </w:sectPr>
      </w:pPr>
      <w:r>
        <w:rPr>
          <w:rFonts w:ascii="Times New Roman" w:hAnsi="Times New Roman" w:eastAsia="Times New Roman" w:cs="Times New Roman"/>
          <w:b/>
          <w:bCs/>
          <w:spacing w:val="3"/>
          <w:sz w:val="28"/>
          <w:szCs w:val="28"/>
        </w:rPr>
        <w:t xml:space="preserve">2.0.7 </w:t>
      </w:r>
      <w:r>
        <w:rPr>
          <w:rFonts w:ascii="宋体" w:hAnsi="宋体" w:eastAsia="宋体" w:cs="宋体"/>
          <w:spacing w:val="3"/>
          <w:sz w:val="28"/>
          <w:szCs w:val="28"/>
        </w:rPr>
        <w:t>集成卫生间充分考虑了卫生间空间的多样组合或分隔，包括多</w:t>
      </w:r>
      <w:r>
        <w:rPr>
          <w:rFonts w:ascii="宋体" w:hAnsi="宋体" w:eastAsia="宋体" w:cs="宋体"/>
          <w:spacing w:val="9"/>
          <w:sz w:val="28"/>
          <w:szCs w:val="28"/>
        </w:rPr>
        <w:t xml:space="preserve"> </w:t>
      </w:r>
      <w:r>
        <w:rPr>
          <w:rFonts w:ascii="宋体" w:hAnsi="宋体" w:eastAsia="宋体" w:cs="宋体"/>
          <w:spacing w:val="6"/>
          <w:sz w:val="28"/>
          <w:szCs w:val="28"/>
        </w:rPr>
        <w:t>器具的集成卫生间产品和仅有洗面、洗浴或便溺等单一功能模块的</w:t>
      </w:r>
      <w:r>
        <w:rPr>
          <w:rFonts w:ascii="宋体" w:hAnsi="宋体" w:eastAsia="宋体" w:cs="宋体"/>
          <w:sz w:val="28"/>
          <w:szCs w:val="28"/>
        </w:rPr>
        <w:t xml:space="preserve"> </w:t>
      </w:r>
      <w:r>
        <w:rPr>
          <w:rFonts w:ascii="宋体" w:hAnsi="宋体" w:eastAsia="宋体" w:cs="宋体"/>
          <w:spacing w:val="6"/>
          <w:sz w:val="28"/>
          <w:szCs w:val="28"/>
        </w:rPr>
        <w:t>集成卫生间产品。集成卫生间是装配式建筑装饰装修的重要组成部</w:t>
      </w:r>
      <w:r>
        <w:rPr>
          <w:rFonts w:ascii="宋体" w:hAnsi="宋体" w:eastAsia="宋体" w:cs="宋体"/>
          <w:sz w:val="28"/>
          <w:szCs w:val="28"/>
        </w:rPr>
        <w:t xml:space="preserve"> </w:t>
      </w:r>
      <w:bookmarkStart w:id="2" w:name="bookmark8"/>
      <w:bookmarkEnd w:id="2"/>
      <w:r>
        <w:rPr>
          <w:rFonts w:ascii="宋体" w:hAnsi="宋体" w:eastAsia="宋体" w:cs="宋体"/>
          <w:spacing w:val="6"/>
          <w:sz w:val="28"/>
          <w:szCs w:val="28"/>
        </w:rPr>
        <w:t>分，其设计应按照标准化、系列化原则，并符合干式工法施工的要</w:t>
      </w:r>
      <w:r>
        <w:rPr>
          <w:rFonts w:ascii="宋体" w:hAnsi="宋体" w:eastAsia="宋体" w:cs="宋体"/>
          <w:spacing w:val="-1"/>
          <w:sz w:val="28"/>
          <w:szCs w:val="28"/>
        </w:rPr>
        <w:t>求，在制作和加工阶段实现装配化</w:t>
      </w:r>
    </w:p>
    <w:p>
      <w:pPr>
        <w:keepNext w:val="0"/>
        <w:keepLines w:val="0"/>
        <w:pageBreakBefore w:val="0"/>
        <w:widowControl/>
        <w:kinsoku w:val="0"/>
        <w:wordWrap/>
        <w:overflowPunct/>
        <w:topLinePunct w:val="0"/>
        <w:autoSpaceDE w:val="0"/>
        <w:autoSpaceDN w:val="0"/>
        <w:bidi w:val="0"/>
        <w:adjustRightInd w:val="0"/>
        <w:snapToGrid w:val="0"/>
        <w:spacing w:before="0" w:beforeLines="300" w:line="360" w:lineRule="auto"/>
        <w:jc w:val="center"/>
        <w:textAlignment w:val="baseline"/>
        <w:outlineLvl w:val="0"/>
        <w:rPr>
          <w:rFonts w:ascii="宋体" w:hAnsi="宋体" w:eastAsia="宋体" w:cs="宋体"/>
          <w:sz w:val="31"/>
          <w:szCs w:val="31"/>
        </w:rPr>
      </w:pPr>
      <w:r>
        <w:rPr>
          <w:rFonts w:hint="default" w:ascii="Times New Roman" w:hAnsi="Times New Roman" w:eastAsia="Calibri" w:cs="Times New Roman"/>
          <w:b/>
          <w:bCs/>
          <w:spacing w:val="5"/>
          <w:sz w:val="31"/>
          <w:szCs w:val="31"/>
        </w:rPr>
        <w:t xml:space="preserve">3 </w:t>
      </w:r>
      <w:r>
        <w:rPr>
          <w:rFonts w:ascii="宋体" w:hAnsi="宋体" w:eastAsia="宋体" w:cs="宋体"/>
          <w:spacing w:val="5"/>
          <w:sz w:val="31"/>
          <w:szCs w:val="31"/>
          <w14:textOutline w14:w="5793" w14:cap="sq" w14:cmpd="sng">
            <w14:solidFill>
              <w14:srgbClr w14:val="000000"/>
            </w14:solidFill>
            <w14:prstDash w14:val="solid"/>
            <w14:bevel/>
          </w14:textOutline>
        </w:rPr>
        <w:t>基本规定</w:t>
      </w:r>
    </w:p>
    <w:p>
      <w:pPr>
        <w:pStyle w:val="3"/>
        <w:spacing w:line="297" w:lineRule="auto"/>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hanging="8"/>
        <w:jc w:val="both"/>
        <w:textAlignment w:val="baseline"/>
        <w:rPr>
          <w:rFonts w:ascii="宋体" w:hAnsi="宋体" w:eastAsia="宋体" w:cs="宋体"/>
          <w:spacing w:val="-1"/>
          <w:sz w:val="28"/>
          <w:szCs w:val="28"/>
        </w:rPr>
      </w:pPr>
      <w:r>
        <w:rPr>
          <w:rFonts w:ascii="Times New Roman" w:hAnsi="Times New Roman" w:eastAsia="Times New Roman" w:cs="Times New Roman"/>
          <w:b/>
          <w:bCs/>
          <w:spacing w:val="3"/>
          <w:sz w:val="28"/>
          <w:szCs w:val="28"/>
        </w:rPr>
        <w:t xml:space="preserve">3.0.1 </w:t>
      </w:r>
      <w:r>
        <w:rPr>
          <w:rFonts w:ascii="宋体" w:hAnsi="宋体" w:eastAsia="宋体" w:cs="宋体"/>
          <w:spacing w:val="3"/>
          <w:sz w:val="28"/>
          <w:szCs w:val="28"/>
        </w:rPr>
        <w:t>单体建筑作为装配式建筑装配率计算的单元，主要基于单体建</w:t>
      </w:r>
      <w:r>
        <w:rPr>
          <w:rFonts w:ascii="宋体" w:hAnsi="宋体" w:eastAsia="宋体" w:cs="宋体"/>
          <w:spacing w:val="11"/>
          <w:sz w:val="28"/>
          <w:szCs w:val="28"/>
        </w:rPr>
        <w:t xml:space="preserve"> </w:t>
      </w:r>
      <w:r>
        <w:rPr>
          <w:rFonts w:ascii="宋体" w:hAnsi="宋体" w:eastAsia="宋体" w:cs="宋体"/>
          <w:spacing w:val="6"/>
          <w:sz w:val="28"/>
          <w:szCs w:val="28"/>
        </w:rPr>
        <w:t>筑可构成整个建筑活动的工作单元和产品，并能全面、系统地</w:t>
      </w:r>
      <w:r>
        <w:rPr>
          <w:rFonts w:ascii="宋体" w:hAnsi="宋体" w:eastAsia="宋体" w:cs="宋体"/>
          <w:spacing w:val="5"/>
          <w:sz w:val="28"/>
          <w:szCs w:val="28"/>
        </w:rPr>
        <w:t>反映</w:t>
      </w:r>
      <w:r>
        <w:rPr>
          <w:rFonts w:ascii="宋体" w:hAnsi="宋体" w:eastAsia="宋体" w:cs="宋体"/>
          <w:spacing w:val="-1"/>
          <w:sz w:val="28"/>
          <w:szCs w:val="28"/>
        </w:rPr>
        <w:t>装配式建筑的特点，具有较好的可操作性。</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0" w:firstLineChars="200"/>
        <w:jc w:val="both"/>
        <w:textAlignment w:val="baseline"/>
        <w:rPr>
          <w:rFonts w:ascii="宋体" w:hAnsi="宋体" w:eastAsia="宋体" w:cs="宋体"/>
          <w:sz w:val="28"/>
          <w:szCs w:val="28"/>
        </w:rPr>
      </w:pPr>
      <w:r>
        <w:rPr>
          <w:rFonts w:ascii="宋体" w:hAnsi="宋体" w:eastAsia="宋体" w:cs="宋体"/>
          <w:spacing w:val="5"/>
          <w:sz w:val="28"/>
          <w:szCs w:val="28"/>
        </w:rPr>
        <w:t>由主楼与裙房组成的建筑或多个主楼由裙房连成一体的建筑，</w:t>
      </w:r>
      <w:r>
        <w:rPr>
          <w:rFonts w:ascii="宋体" w:hAnsi="宋体" w:eastAsia="宋体" w:cs="宋体"/>
          <w:spacing w:val="6"/>
          <w:sz w:val="28"/>
          <w:szCs w:val="28"/>
        </w:rPr>
        <w:t xml:space="preserve"> 当出现裙房建筑面积过大或主楼与裙房在建筑功能、结构体系、预</w:t>
      </w:r>
      <w:r>
        <w:rPr>
          <w:rFonts w:ascii="宋体" w:hAnsi="宋体" w:eastAsia="宋体" w:cs="宋体"/>
          <w:sz w:val="28"/>
          <w:szCs w:val="28"/>
        </w:rPr>
        <w:t xml:space="preserve"> </w:t>
      </w:r>
      <w:r>
        <w:rPr>
          <w:rFonts w:ascii="宋体" w:hAnsi="宋体" w:eastAsia="宋体" w:cs="宋体"/>
          <w:spacing w:val="6"/>
          <w:sz w:val="28"/>
          <w:szCs w:val="28"/>
        </w:rPr>
        <w:t>制建筑部品部件类型有较大差异等情况时，裙房可选择单独作为装</w:t>
      </w:r>
      <w:r>
        <w:rPr>
          <w:rFonts w:ascii="宋体" w:hAnsi="宋体" w:eastAsia="宋体" w:cs="宋体"/>
          <w:sz w:val="28"/>
          <w:szCs w:val="28"/>
        </w:rPr>
        <w:t xml:space="preserve"> </w:t>
      </w:r>
      <w:r>
        <w:rPr>
          <w:rFonts w:ascii="宋体" w:hAnsi="宋体" w:eastAsia="宋体" w:cs="宋体"/>
          <w:spacing w:val="6"/>
          <w:sz w:val="28"/>
          <w:szCs w:val="28"/>
        </w:rPr>
        <w:t>配率计算单元。当改扩建项目中的新建部分以结构缝脱开时，新建</w:t>
      </w:r>
      <w:r>
        <w:rPr>
          <w:rFonts w:ascii="宋体" w:hAnsi="宋体" w:eastAsia="宋体" w:cs="宋体"/>
          <w:spacing w:val="-2"/>
          <w:sz w:val="28"/>
          <w:szCs w:val="28"/>
        </w:rPr>
        <w:t>的结构单元可选择单独作为装配率计算单元。</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84" w:firstLineChars="200"/>
        <w:textAlignment w:val="baseline"/>
      </w:pPr>
      <w:r>
        <w:rPr>
          <w:rFonts w:ascii="宋体" w:hAnsi="宋体" w:eastAsia="宋体" w:cs="宋体"/>
          <w:spacing w:val="6"/>
          <w:sz w:val="28"/>
          <w:szCs w:val="28"/>
        </w:rPr>
        <w:t>独栋</w:t>
      </w:r>
      <w:r>
        <w:rPr>
          <w:rFonts w:hint="eastAsia" w:ascii="宋体" w:hAnsi="宋体" w:eastAsia="宋体" w:cs="宋体"/>
          <w:spacing w:val="6"/>
          <w:sz w:val="28"/>
          <w:szCs w:val="28"/>
          <w:lang w:val="en-US" w:eastAsia="zh-CN"/>
        </w:rPr>
        <w:t>低层住宅</w:t>
      </w:r>
      <w:r>
        <w:rPr>
          <w:rFonts w:ascii="宋体" w:hAnsi="宋体" w:eastAsia="宋体" w:cs="宋体"/>
          <w:spacing w:val="6"/>
          <w:sz w:val="28"/>
          <w:szCs w:val="28"/>
        </w:rPr>
        <w:t>、独栋办公等建筑具有建筑功能、结构体系、装修及设备</w:t>
      </w:r>
      <w:r>
        <w:rPr>
          <w:rFonts w:ascii="宋体" w:hAnsi="宋体" w:eastAsia="宋体" w:cs="宋体"/>
          <w:spacing w:val="-3"/>
          <w:sz w:val="28"/>
          <w:szCs w:val="28"/>
        </w:rPr>
        <w:t>系统、建筑层数、平面和立面、建筑标准等基本相同或相似的特征</w:t>
      </w:r>
      <w:r>
        <w:rPr>
          <w:rFonts w:hint="eastAsia" w:ascii="宋体" w:hAnsi="宋体" w:eastAsia="宋体" w:cs="宋体"/>
          <w:spacing w:val="-3"/>
          <w:sz w:val="28"/>
          <w:szCs w:val="28"/>
          <w:lang w:eastAsia="zh-CN"/>
        </w:rPr>
        <w:t>，</w:t>
      </w:r>
      <w:r>
        <w:rPr>
          <w:rFonts w:ascii="宋体" w:hAnsi="宋体" w:eastAsia="宋体" w:cs="宋体"/>
          <w:spacing w:val="3"/>
          <w:sz w:val="28"/>
          <w:szCs w:val="28"/>
        </w:rPr>
        <w:t>当上述各个单体建筑层数不大于</w:t>
      </w:r>
      <w:r>
        <w:rPr>
          <w:rFonts w:ascii="宋体" w:hAnsi="宋体" w:eastAsia="宋体" w:cs="宋体"/>
          <w:spacing w:val="-38"/>
          <w:sz w:val="28"/>
          <w:szCs w:val="28"/>
        </w:rPr>
        <w:t xml:space="preserve"> </w:t>
      </w:r>
      <w:r>
        <w:rPr>
          <w:rFonts w:ascii="Times New Roman" w:hAnsi="Times New Roman" w:eastAsia="Times New Roman" w:cs="Times New Roman"/>
          <w:spacing w:val="3"/>
          <w:sz w:val="28"/>
          <w:szCs w:val="28"/>
        </w:rPr>
        <w:t xml:space="preserve">3 </w:t>
      </w:r>
      <w:r>
        <w:rPr>
          <w:rFonts w:ascii="宋体" w:hAnsi="宋体" w:eastAsia="宋体" w:cs="宋体"/>
          <w:spacing w:val="3"/>
          <w:sz w:val="28"/>
          <w:szCs w:val="28"/>
        </w:rPr>
        <w:t>层且地上建筑面积不超过</w:t>
      </w:r>
      <w:r>
        <w:rPr>
          <w:rFonts w:ascii="宋体" w:hAnsi="宋体" w:eastAsia="宋体" w:cs="宋体"/>
          <w:spacing w:val="-53"/>
          <w:sz w:val="28"/>
          <w:szCs w:val="28"/>
        </w:rPr>
        <w:t xml:space="preserve"> </w:t>
      </w:r>
      <w:r>
        <w:rPr>
          <w:rFonts w:hint="default" w:ascii="Times New Roman" w:hAnsi="Times New Roman" w:eastAsia="Times New Roman" w:cs="Times New Roman"/>
          <w:spacing w:val="3"/>
          <w:sz w:val="28"/>
          <w:szCs w:val="28"/>
        </w:rPr>
        <w:t xml:space="preserve">500 </w:t>
      </w:r>
      <w:r>
        <w:rPr>
          <w:rFonts w:hint="default" w:ascii="Times New Roman" w:hAnsi="Times New Roman" w:eastAsia="宋体" w:cs="Times New Roman"/>
          <w:spacing w:val="3"/>
          <w:sz w:val="28"/>
          <w:szCs w:val="28"/>
        </w:rPr>
        <w:t>㎡</w:t>
      </w:r>
      <w:r>
        <w:rPr>
          <w:rFonts w:ascii="宋体" w:hAnsi="宋体" w:eastAsia="宋体" w:cs="宋体"/>
          <w:spacing w:val="3"/>
          <w:sz w:val="28"/>
          <w:szCs w:val="28"/>
        </w:rPr>
        <w:t>时</w:t>
      </w:r>
      <w:r>
        <w:rPr>
          <w:rFonts w:hint="eastAsia" w:ascii="宋体" w:hAnsi="宋体" w:eastAsia="宋体" w:cs="宋体"/>
          <w:spacing w:val="3"/>
          <w:sz w:val="28"/>
          <w:szCs w:val="28"/>
          <w:lang w:eastAsia="zh-CN"/>
        </w:rPr>
        <w:t>，</w:t>
      </w:r>
      <w:r>
        <w:rPr>
          <w:rFonts w:ascii="宋体" w:hAnsi="宋体" w:eastAsia="宋体" w:cs="宋体"/>
          <w:spacing w:val="3"/>
          <w:sz w:val="28"/>
          <w:szCs w:val="28"/>
        </w:rPr>
        <w:t>为了简化装配率计算，装配率计算单元可为由多个单体建筑组成</w:t>
      </w:r>
      <w:r>
        <w:rPr>
          <w:rFonts w:ascii="宋体" w:hAnsi="宋体" w:eastAsia="宋体" w:cs="宋体"/>
          <w:spacing w:val="-6"/>
          <w:sz w:val="28"/>
          <w:szCs w:val="28"/>
        </w:rPr>
        <w:t>的建筑组团。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hanging="7"/>
        <w:jc w:val="both"/>
        <w:textAlignment w:val="baseline"/>
        <w:rPr>
          <w:rFonts w:ascii="宋体" w:hAnsi="宋体" w:eastAsia="宋体" w:cs="宋体"/>
          <w:color w:val="auto"/>
          <w:sz w:val="28"/>
          <w:szCs w:val="28"/>
        </w:rPr>
        <w:sectPr>
          <w:headerReference r:id="rId23" w:type="default"/>
          <w:footerReference r:id="rId24" w:type="default"/>
          <w:pgSz w:w="11906" w:h="16839"/>
          <w:pgMar w:top="1440" w:right="1800" w:bottom="1440" w:left="1800" w:header="0" w:footer="992" w:gutter="0"/>
          <w:pgNumType w:fmt="decimal"/>
          <w:cols w:space="720" w:num="1"/>
        </w:sectPr>
      </w:pPr>
      <w:r>
        <w:rPr>
          <w:rFonts w:ascii="Times New Roman" w:hAnsi="Times New Roman" w:eastAsia="Times New Roman" w:cs="Times New Roman"/>
          <w:b/>
          <w:bCs/>
          <w:color w:val="auto"/>
          <w:spacing w:val="3"/>
          <w:sz w:val="28"/>
          <w:szCs w:val="28"/>
        </w:rPr>
        <w:t>3.0.</w:t>
      </w:r>
      <w:r>
        <w:rPr>
          <w:rFonts w:hint="eastAsia" w:ascii="Times New Roman" w:hAnsi="Times New Roman" w:eastAsia="宋体" w:cs="Times New Roman"/>
          <w:b/>
          <w:bCs/>
          <w:color w:val="auto"/>
          <w:spacing w:val="3"/>
          <w:sz w:val="28"/>
          <w:szCs w:val="28"/>
          <w:lang w:val="en-US" w:eastAsia="zh-CN"/>
        </w:rPr>
        <w:t>4</w:t>
      </w:r>
      <w:r>
        <w:rPr>
          <w:rFonts w:ascii="Times New Roman" w:hAnsi="Times New Roman" w:eastAsia="Times New Roman" w:cs="Times New Roman"/>
          <w:b/>
          <w:bCs/>
          <w:color w:val="auto"/>
          <w:spacing w:val="23"/>
          <w:sz w:val="28"/>
          <w:szCs w:val="28"/>
        </w:rPr>
        <w:t xml:space="preserve"> </w:t>
      </w:r>
      <w:r>
        <w:rPr>
          <w:rFonts w:ascii="宋体" w:hAnsi="宋体" w:eastAsia="宋体" w:cs="宋体"/>
          <w:color w:val="auto"/>
          <w:spacing w:val="3"/>
          <w:sz w:val="28"/>
          <w:szCs w:val="28"/>
        </w:rPr>
        <w:t>当建设项目技术条件特殊且确实难以达到《</w:t>
      </w:r>
      <w:r>
        <w:rPr>
          <w:rFonts w:ascii="宋体" w:hAnsi="宋体" w:eastAsia="宋体" w:cs="宋体"/>
          <w:color w:val="auto"/>
          <w:spacing w:val="2"/>
          <w:sz w:val="28"/>
          <w:szCs w:val="28"/>
        </w:rPr>
        <w:t>计算细则》相关指</w:t>
      </w:r>
      <w:r>
        <w:rPr>
          <w:rFonts w:ascii="宋体" w:hAnsi="宋体" w:eastAsia="宋体" w:cs="宋体"/>
          <w:color w:val="auto"/>
          <w:sz w:val="28"/>
          <w:szCs w:val="28"/>
        </w:rPr>
        <w:t xml:space="preserve"> </w:t>
      </w:r>
      <w:r>
        <w:rPr>
          <w:rFonts w:ascii="宋体" w:hAnsi="宋体" w:eastAsia="宋体" w:cs="宋体"/>
          <w:color w:val="auto"/>
          <w:spacing w:val="6"/>
          <w:sz w:val="28"/>
          <w:szCs w:val="28"/>
        </w:rPr>
        <w:t>标要求时，建设单位向</w:t>
      </w:r>
      <w:r>
        <w:rPr>
          <w:rFonts w:hint="eastAsia" w:ascii="宋体" w:hAnsi="宋体" w:eastAsia="宋体" w:cs="宋体"/>
          <w:color w:val="auto"/>
          <w:spacing w:val="6"/>
          <w:sz w:val="28"/>
          <w:szCs w:val="28"/>
          <w:lang w:val="en-US" w:eastAsia="zh-CN"/>
        </w:rPr>
        <w:t>项目所在地辖区</w:t>
      </w:r>
      <w:r>
        <w:rPr>
          <w:rFonts w:ascii="宋体" w:hAnsi="宋体" w:eastAsia="宋体" w:cs="宋体"/>
          <w:color w:val="auto"/>
          <w:spacing w:val="6"/>
          <w:sz w:val="28"/>
          <w:szCs w:val="28"/>
        </w:rPr>
        <w:t>建设管理部门提出书面申请</w:t>
      </w:r>
      <w:r>
        <w:rPr>
          <w:rFonts w:hint="eastAsia" w:ascii="宋体" w:hAnsi="宋体" w:eastAsia="宋体" w:cs="宋体"/>
          <w:color w:val="auto"/>
          <w:spacing w:val="6"/>
          <w:sz w:val="28"/>
          <w:szCs w:val="28"/>
          <w:lang w:eastAsia="zh-CN"/>
        </w:rPr>
        <w:t>，</w:t>
      </w:r>
      <w:r>
        <w:rPr>
          <w:rFonts w:ascii="宋体" w:hAnsi="宋体" w:eastAsia="宋体" w:cs="宋体"/>
          <w:color w:val="auto"/>
          <w:spacing w:val="6"/>
          <w:sz w:val="28"/>
          <w:szCs w:val="28"/>
        </w:rPr>
        <w:t>由</w:t>
      </w:r>
      <w:r>
        <w:rPr>
          <w:rFonts w:hint="eastAsia" w:ascii="宋体" w:hAnsi="宋体" w:eastAsia="宋体" w:cs="宋体"/>
          <w:color w:val="auto"/>
          <w:spacing w:val="6"/>
          <w:sz w:val="28"/>
          <w:szCs w:val="28"/>
          <w:lang w:val="en-US" w:eastAsia="zh-CN"/>
        </w:rPr>
        <w:t>市</w:t>
      </w:r>
      <w:r>
        <w:rPr>
          <w:rFonts w:ascii="宋体" w:hAnsi="宋体" w:eastAsia="宋体" w:cs="宋体"/>
          <w:color w:val="auto"/>
          <w:spacing w:val="6"/>
          <w:sz w:val="28"/>
          <w:szCs w:val="28"/>
        </w:rPr>
        <w:t>建设管理部门组织召开专家评审会专题论证。论证通过后，经建设管理部门批</w:t>
      </w:r>
      <w:r>
        <w:rPr>
          <w:rFonts w:ascii="宋体" w:hAnsi="宋体" w:eastAsia="宋体" w:cs="宋体"/>
          <w:color w:val="auto"/>
          <w:spacing w:val="-1"/>
          <w:sz w:val="28"/>
          <w:szCs w:val="28"/>
        </w:rPr>
        <w:t>准，可调整装配率指标，其装配率应不低于</w:t>
      </w:r>
      <w:r>
        <w:rPr>
          <w:rFonts w:ascii="宋体" w:hAnsi="宋体" w:eastAsia="宋体" w:cs="宋体"/>
          <w:color w:val="auto"/>
          <w:spacing w:val="-59"/>
          <w:sz w:val="28"/>
          <w:szCs w:val="28"/>
        </w:rPr>
        <w:t xml:space="preserve"> </w:t>
      </w:r>
      <w:r>
        <w:rPr>
          <w:rFonts w:hint="eastAsia" w:ascii="Times New Roman" w:hAnsi="Times New Roman" w:eastAsia="宋体" w:cs="Times New Roman"/>
          <w:color w:val="auto"/>
          <w:spacing w:val="-1"/>
          <w:sz w:val="28"/>
          <w:szCs w:val="28"/>
          <w:lang w:val="en-US" w:eastAsia="zh-CN"/>
        </w:rPr>
        <w:t>4</w:t>
      </w:r>
      <w:r>
        <w:rPr>
          <w:rFonts w:ascii="Times New Roman" w:hAnsi="Times New Roman" w:eastAsia="Times New Roman" w:cs="Times New Roman"/>
          <w:color w:val="auto"/>
          <w:spacing w:val="-1"/>
          <w:sz w:val="28"/>
          <w:szCs w:val="28"/>
        </w:rPr>
        <w:t>0%</w:t>
      </w:r>
      <w:r>
        <w:rPr>
          <w:rFonts w:ascii="宋体" w:hAnsi="宋体" w:eastAsia="宋体" w:cs="宋体"/>
          <w:color w:val="auto"/>
          <w:spacing w:val="-1"/>
          <w:sz w:val="28"/>
          <w:szCs w:val="28"/>
        </w:rPr>
        <w:t>。</w:t>
      </w:r>
    </w:p>
    <w:p>
      <w:pPr>
        <w:keepNext w:val="0"/>
        <w:keepLines w:val="0"/>
        <w:pageBreakBefore w:val="0"/>
        <w:widowControl/>
        <w:kinsoku w:val="0"/>
        <w:wordWrap/>
        <w:overflowPunct/>
        <w:topLinePunct w:val="0"/>
        <w:autoSpaceDE w:val="0"/>
        <w:autoSpaceDN w:val="0"/>
        <w:bidi w:val="0"/>
        <w:adjustRightInd w:val="0"/>
        <w:snapToGrid w:val="0"/>
        <w:spacing w:before="0" w:beforeLines="400" w:line="360" w:lineRule="auto"/>
        <w:ind w:left="0"/>
        <w:jc w:val="center"/>
        <w:textAlignment w:val="baseline"/>
        <w:outlineLvl w:val="0"/>
        <w:rPr>
          <w:rFonts w:ascii="宋体" w:hAnsi="宋体" w:eastAsia="宋体" w:cs="宋体"/>
          <w:sz w:val="31"/>
          <w:szCs w:val="31"/>
        </w:rPr>
      </w:pPr>
      <w:bookmarkStart w:id="3" w:name="bookmark9"/>
      <w:bookmarkEnd w:id="3"/>
      <w:r>
        <w:rPr>
          <w:rFonts w:hint="default" w:ascii="Times New Roman" w:hAnsi="Times New Roman" w:eastAsia="Calibri" w:cs="Times New Roman"/>
          <w:b/>
          <w:bCs/>
          <w:spacing w:val="8"/>
          <w:sz w:val="31"/>
          <w:szCs w:val="31"/>
        </w:rPr>
        <w:t>4</w:t>
      </w:r>
      <w:r>
        <w:rPr>
          <w:rFonts w:ascii="Calibri" w:hAnsi="Calibri" w:eastAsia="Calibri" w:cs="Calibri"/>
          <w:b/>
          <w:bCs/>
          <w:spacing w:val="8"/>
          <w:sz w:val="31"/>
          <w:szCs w:val="31"/>
        </w:rPr>
        <w:t xml:space="preserve"> </w:t>
      </w:r>
      <w:r>
        <w:rPr>
          <w:rFonts w:ascii="宋体" w:hAnsi="宋体" w:eastAsia="宋体" w:cs="宋体"/>
          <w:spacing w:val="8"/>
          <w:sz w:val="31"/>
          <w:szCs w:val="31"/>
          <w14:textOutline w14:w="5793" w14:cap="sq" w14:cmpd="sng">
            <w14:solidFill>
              <w14:srgbClr w14:val="000000"/>
            </w14:solidFill>
            <w14:prstDash w14:val="solid"/>
            <w14:bevel/>
          </w14:textOutline>
        </w:rPr>
        <w:t>装配率计算方法</w:t>
      </w:r>
    </w:p>
    <w:p>
      <w:pPr>
        <w:pStyle w:val="3"/>
        <w:spacing w:line="297" w:lineRule="auto"/>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ascii="宋体" w:hAnsi="宋体" w:eastAsia="宋体" w:cs="宋体"/>
          <w:spacing w:val="-3"/>
          <w:sz w:val="28"/>
          <w:szCs w:val="28"/>
        </w:rPr>
      </w:pPr>
      <w:r>
        <w:rPr>
          <w:rFonts w:ascii="Times New Roman" w:hAnsi="Times New Roman" w:eastAsia="Times New Roman" w:cs="Times New Roman"/>
          <w:b/>
          <w:bCs/>
          <w:spacing w:val="3"/>
          <w:sz w:val="28"/>
          <w:szCs w:val="28"/>
        </w:rPr>
        <w:t xml:space="preserve">4.0.1 </w:t>
      </w:r>
      <w:r>
        <w:rPr>
          <w:rFonts w:ascii="宋体" w:hAnsi="宋体" w:eastAsia="宋体" w:cs="宋体"/>
          <w:spacing w:val="3"/>
          <w:sz w:val="28"/>
          <w:szCs w:val="28"/>
        </w:rPr>
        <w:t>装配式建筑装配率应按照本条的规定进行计算，计算结果应按</w:t>
      </w:r>
      <w:r>
        <w:rPr>
          <w:rFonts w:ascii="宋体" w:hAnsi="宋体" w:eastAsia="宋体" w:cs="宋体"/>
          <w:spacing w:val="9"/>
          <w:sz w:val="28"/>
          <w:szCs w:val="28"/>
        </w:rPr>
        <w:t xml:space="preserve"> </w:t>
      </w:r>
      <w:r>
        <w:rPr>
          <w:rFonts w:ascii="宋体" w:hAnsi="宋体" w:eastAsia="宋体" w:cs="宋体"/>
          <w:spacing w:val="3"/>
          <w:sz w:val="28"/>
          <w:szCs w:val="28"/>
        </w:rPr>
        <w:t>照四舍五入法取整数。若计算过程中，缺少表</w:t>
      </w:r>
      <w:r>
        <w:rPr>
          <w:rFonts w:ascii="宋体" w:hAnsi="宋体" w:eastAsia="宋体" w:cs="宋体"/>
          <w:spacing w:val="-22"/>
          <w:sz w:val="28"/>
          <w:szCs w:val="28"/>
        </w:rPr>
        <w:t xml:space="preserve"> </w:t>
      </w:r>
      <w:r>
        <w:rPr>
          <w:rFonts w:ascii="Times New Roman" w:hAnsi="Times New Roman" w:eastAsia="Times New Roman" w:cs="Times New Roman"/>
          <w:spacing w:val="3"/>
          <w:sz w:val="28"/>
          <w:szCs w:val="28"/>
        </w:rPr>
        <w:t>1</w:t>
      </w:r>
      <w:r>
        <w:rPr>
          <w:rFonts w:ascii="Times New Roman" w:hAnsi="Times New Roman" w:eastAsia="Times New Roman" w:cs="Times New Roman"/>
          <w:spacing w:val="30"/>
          <w:w w:val="101"/>
          <w:sz w:val="28"/>
          <w:szCs w:val="28"/>
        </w:rPr>
        <w:t xml:space="preserve"> </w:t>
      </w:r>
      <w:r>
        <w:rPr>
          <w:rFonts w:ascii="宋体" w:hAnsi="宋体" w:eastAsia="宋体" w:cs="宋体"/>
          <w:spacing w:val="3"/>
          <w:sz w:val="28"/>
          <w:szCs w:val="28"/>
        </w:rPr>
        <w:t>中对应的某建筑功</w:t>
      </w:r>
      <w:r>
        <w:rPr>
          <w:rFonts w:ascii="宋体" w:hAnsi="宋体" w:eastAsia="宋体" w:cs="宋体"/>
          <w:spacing w:val="-3"/>
          <w:sz w:val="28"/>
          <w:szCs w:val="28"/>
        </w:rPr>
        <w:t>能评价项，则该评价项分值记入装配率计算公式的</w:t>
      </w:r>
      <w:r>
        <w:rPr>
          <w:rFonts w:ascii="宋体" w:hAnsi="宋体" w:eastAsia="宋体" w:cs="宋体"/>
          <w:spacing w:val="-52"/>
          <w:sz w:val="28"/>
          <w:szCs w:val="28"/>
        </w:rPr>
        <w:t xml:space="preserve"> </w:t>
      </w:r>
      <w:r>
        <w:rPr>
          <w:rFonts w:ascii="Times New Roman" w:hAnsi="Times New Roman" w:eastAsia="Times New Roman" w:cs="Times New Roman"/>
          <w:spacing w:val="-3"/>
          <w:sz w:val="28"/>
          <w:szCs w:val="28"/>
        </w:rPr>
        <w:t>Q</w:t>
      </w:r>
      <w:r>
        <w:rPr>
          <w:rFonts w:ascii="Times New Roman" w:hAnsi="Times New Roman" w:eastAsia="Times New Roman" w:cs="Times New Roman"/>
          <w:spacing w:val="-3"/>
          <w:position w:val="-1"/>
          <w:sz w:val="18"/>
          <w:szCs w:val="18"/>
        </w:rPr>
        <w:t>5</w:t>
      </w:r>
      <w:r>
        <w:rPr>
          <w:rFonts w:ascii="Times New Roman" w:hAnsi="Times New Roman" w:eastAsia="Times New Roman" w:cs="Times New Roman"/>
          <w:spacing w:val="27"/>
          <w:w w:val="101"/>
          <w:position w:val="-1"/>
          <w:sz w:val="18"/>
          <w:szCs w:val="18"/>
        </w:rPr>
        <w:t xml:space="preserve"> </w:t>
      </w:r>
      <w:r>
        <w:rPr>
          <w:rFonts w:ascii="宋体" w:hAnsi="宋体" w:eastAsia="宋体" w:cs="宋体"/>
          <w:spacing w:val="-3"/>
          <w:sz w:val="28"/>
          <w:szCs w:val="28"/>
        </w:rPr>
        <w:t>中。</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6" w:firstLineChars="200"/>
        <w:jc w:val="left"/>
        <w:textAlignment w:val="baseline"/>
        <w:rPr>
          <w:rFonts w:ascii="宋体" w:hAnsi="宋体" w:eastAsia="宋体" w:cs="宋体"/>
          <w:spacing w:val="-4"/>
          <w:sz w:val="28"/>
          <w:szCs w:val="28"/>
        </w:rPr>
      </w:pPr>
      <w:r>
        <w:rPr>
          <w:rFonts w:ascii="宋体" w:hAnsi="宋体" w:eastAsia="宋体" w:cs="宋体"/>
          <w:spacing w:val="4"/>
          <w:sz w:val="28"/>
          <w:szCs w:val="28"/>
        </w:rPr>
        <w:t>表</w:t>
      </w:r>
      <w:r>
        <w:rPr>
          <w:rFonts w:ascii="宋体" w:hAnsi="宋体" w:eastAsia="宋体" w:cs="宋体"/>
          <w:spacing w:val="-31"/>
          <w:sz w:val="28"/>
          <w:szCs w:val="28"/>
        </w:rPr>
        <w:t xml:space="preserve"> </w:t>
      </w:r>
      <w:r>
        <w:rPr>
          <w:rFonts w:ascii="Times New Roman" w:hAnsi="Times New Roman" w:eastAsia="Times New Roman" w:cs="Times New Roman"/>
          <w:spacing w:val="4"/>
          <w:sz w:val="28"/>
          <w:szCs w:val="28"/>
        </w:rPr>
        <w:t>1</w:t>
      </w:r>
      <w:r>
        <w:rPr>
          <w:rFonts w:ascii="Times New Roman" w:hAnsi="Times New Roman" w:eastAsia="Times New Roman" w:cs="Times New Roman"/>
          <w:spacing w:val="31"/>
          <w:sz w:val="28"/>
          <w:szCs w:val="28"/>
        </w:rPr>
        <w:t xml:space="preserve"> </w:t>
      </w:r>
      <w:r>
        <w:rPr>
          <w:rFonts w:ascii="宋体" w:hAnsi="宋体" w:eastAsia="宋体" w:cs="宋体"/>
          <w:spacing w:val="4"/>
          <w:sz w:val="28"/>
          <w:szCs w:val="28"/>
        </w:rPr>
        <w:t>中指标要求只列出了比例范围的区间。在装配率计算</w:t>
      </w:r>
      <w:r>
        <w:rPr>
          <w:rFonts w:ascii="宋体" w:hAnsi="宋体" w:eastAsia="宋体" w:cs="宋体"/>
          <w:spacing w:val="3"/>
          <w:sz w:val="28"/>
          <w:szCs w:val="28"/>
        </w:rPr>
        <w:t>中</w:t>
      </w:r>
      <w:r>
        <w:rPr>
          <w:rFonts w:hint="eastAsia" w:ascii="宋体" w:hAnsi="宋体" w:eastAsia="宋体" w:cs="宋体"/>
          <w:spacing w:val="3"/>
          <w:sz w:val="28"/>
          <w:szCs w:val="28"/>
          <w:lang w:eastAsia="zh-CN"/>
        </w:rPr>
        <w:t>，</w:t>
      </w:r>
      <w:r>
        <w:rPr>
          <w:rFonts w:ascii="宋体" w:hAnsi="宋体" w:eastAsia="宋体" w:cs="宋体"/>
          <w:spacing w:val="5"/>
          <w:sz w:val="28"/>
          <w:szCs w:val="28"/>
        </w:rPr>
        <w:t>如果实际计算的比例小于比例范围中的最小值，则分值取</w:t>
      </w:r>
      <w:r>
        <w:rPr>
          <w:rFonts w:ascii="宋体" w:hAnsi="宋体" w:eastAsia="宋体" w:cs="宋体"/>
          <w:spacing w:val="-46"/>
          <w:sz w:val="28"/>
          <w:szCs w:val="28"/>
        </w:rPr>
        <w:t xml:space="preserve"> </w:t>
      </w:r>
      <w:r>
        <w:rPr>
          <w:rFonts w:ascii="Times New Roman" w:hAnsi="Times New Roman" w:eastAsia="Times New Roman" w:cs="Times New Roman"/>
          <w:spacing w:val="5"/>
          <w:sz w:val="28"/>
          <w:szCs w:val="28"/>
        </w:rPr>
        <w:t xml:space="preserve">0 </w:t>
      </w:r>
      <w:r>
        <w:rPr>
          <w:rFonts w:ascii="宋体" w:hAnsi="宋体" w:eastAsia="宋体" w:cs="宋体"/>
          <w:spacing w:val="5"/>
          <w:sz w:val="28"/>
          <w:szCs w:val="28"/>
        </w:rPr>
        <w:t>分；如</w:t>
      </w:r>
      <w:r>
        <w:rPr>
          <w:rFonts w:ascii="宋体" w:hAnsi="宋体" w:eastAsia="宋体" w:cs="宋体"/>
          <w:sz w:val="28"/>
          <w:szCs w:val="28"/>
        </w:rPr>
        <w:t xml:space="preserve"> </w:t>
      </w:r>
      <w:r>
        <w:rPr>
          <w:rFonts w:ascii="宋体" w:hAnsi="宋体" w:eastAsia="宋体" w:cs="宋体"/>
          <w:spacing w:val="6"/>
          <w:sz w:val="28"/>
          <w:szCs w:val="28"/>
        </w:rPr>
        <w:t>果实际计算的比例大于比例范围中的最大值，则分值取比例范围中</w:t>
      </w:r>
      <w:r>
        <w:rPr>
          <w:rFonts w:ascii="宋体" w:hAnsi="宋体" w:eastAsia="宋体" w:cs="宋体"/>
          <w:sz w:val="28"/>
          <w:szCs w:val="28"/>
        </w:rPr>
        <w:t xml:space="preserve"> </w:t>
      </w:r>
      <w:r>
        <w:rPr>
          <w:rFonts w:ascii="宋体" w:hAnsi="宋体" w:eastAsia="宋体" w:cs="宋体"/>
          <w:spacing w:val="6"/>
          <w:sz w:val="28"/>
          <w:szCs w:val="28"/>
        </w:rPr>
        <w:t>最大值对应的分值。例如：当主体结构水平部件中应用预制部件的</w:t>
      </w:r>
      <w:r>
        <w:rPr>
          <w:rFonts w:ascii="宋体" w:hAnsi="宋体" w:eastAsia="宋体" w:cs="宋体"/>
          <w:sz w:val="28"/>
          <w:szCs w:val="28"/>
        </w:rPr>
        <w:t xml:space="preserve"> </w:t>
      </w:r>
      <w:r>
        <w:rPr>
          <w:rFonts w:ascii="宋体" w:hAnsi="宋体" w:eastAsia="宋体" w:cs="宋体"/>
          <w:spacing w:val="1"/>
          <w:sz w:val="28"/>
          <w:szCs w:val="28"/>
        </w:rPr>
        <w:t>应用比例小于</w:t>
      </w:r>
      <w:r>
        <w:rPr>
          <w:rFonts w:ascii="宋体" w:hAnsi="宋体" w:eastAsia="宋体" w:cs="宋体"/>
          <w:spacing w:val="-60"/>
          <w:sz w:val="28"/>
          <w:szCs w:val="28"/>
        </w:rPr>
        <w:t xml:space="preserve"> </w:t>
      </w:r>
      <w:r>
        <w:rPr>
          <w:rFonts w:ascii="Times New Roman" w:hAnsi="Times New Roman" w:eastAsia="Times New Roman" w:cs="Times New Roman"/>
          <w:spacing w:val="1"/>
          <w:sz w:val="28"/>
          <w:szCs w:val="28"/>
        </w:rPr>
        <w:t>40%</w:t>
      </w:r>
      <w:r>
        <w:rPr>
          <w:rFonts w:ascii="宋体" w:hAnsi="宋体" w:eastAsia="宋体" w:cs="宋体"/>
          <w:spacing w:val="1"/>
          <w:sz w:val="28"/>
          <w:szCs w:val="28"/>
        </w:rPr>
        <w:t>时，该项分值为</w:t>
      </w:r>
      <w:r>
        <w:rPr>
          <w:rFonts w:ascii="宋体" w:hAnsi="宋体" w:eastAsia="宋体" w:cs="宋体"/>
          <w:spacing w:val="-56"/>
          <w:sz w:val="28"/>
          <w:szCs w:val="28"/>
        </w:rPr>
        <w:t xml:space="preserve"> </w:t>
      </w:r>
      <w:r>
        <w:rPr>
          <w:rFonts w:ascii="Times New Roman" w:hAnsi="Times New Roman" w:eastAsia="Times New Roman" w:cs="Times New Roman"/>
          <w:spacing w:val="1"/>
          <w:sz w:val="28"/>
          <w:szCs w:val="28"/>
        </w:rPr>
        <w:t xml:space="preserve">0 </w:t>
      </w:r>
      <w:r>
        <w:rPr>
          <w:rFonts w:ascii="宋体" w:hAnsi="宋体" w:eastAsia="宋体" w:cs="宋体"/>
          <w:spacing w:val="1"/>
          <w:sz w:val="28"/>
          <w:szCs w:val="28"/>
        </w:rPr>
        <w:t>分；当应用比例大于</w:t>
      </w:r>
      <w:r>
        <w:rPr>
          <w:rFonts w:hint="default" w:ascii="Times New Roman" w:hAnsi="Times New Roman" w:eastAsia="宋体" w:cs="Times New Roman"/>
          <w:spacing w:val="1"/>
          <w:sz w:val="28"/>
          <w:szCs w:val="28"/>
          <w:lang w:val="en-US" w:eastAsia="zh-CN"/>
        </w:rPr>
        <w:t>80%</w:t>
      </w:r>
      <w:r>
        <w:rPr>
          <w:rFonts w:ascii="宋体" w:hAnsi="宋体" w:eastAsia="宋体" w:cs="宋体"/>
          <w:spacing w:val="1"/>
          <w:sz w:val="28"/>
          <w:szCs w:val="28"/>
        </w:rPr>
        <w:t>时，</w:t>
      </w:r>
      <w:r>
        <w:rPr>
          <w:rFonts w:ascii="宋体" w:hAnsi="宋体" w:eastAsia="宋体" w:cs="宋体"/>
          <w:spacing w:val="-4"/>
          <w:sz w:val="28"/>
          <w:szCs w:val="28"/>
        </w:rPr>
        <w:t>该项分值为</w:t>
      </w:r>
      <w:r>
        <w:rPr>
          <w:rFonts w:ascii="宋体" w:hAnsi="宋体" w:eastAsia="宋体" w:cs="宋体"/>
          <w:spacing w:val="-61"/>
          <w:sz w:val="28"/>
          <w:szCs w:val="28"/>
        </w:rPr>
        <w:t xml:space="preserve"> </w:t>
      </w:r>
      <w:r>
        <w:rPr>
          <w:rFonts w:ascii="Times New Roman" w:hAnsi="Times New Roman" w:eastAsia="Times New Roman" w:cs="Times New Roman"/>
          <w:spacing w:val="-4"/>
          <w:sz w:val="28"/>
          <w:szCs w:val="28"/>
        </w:rPr>
        <w:t xml:space="preserve">20 </w:t>
      </w:r>
      <w:r>
        <w:rPr>
          <w:rFonts w:ascii="宋体" w:hAnsi="宋体" w:eastAsia="宋体" w:cs="宋体"/>
          <w:spacing w:val="-4"/>
          <w:sz w:val="28"/>
          <w:szCs w:val="28"/>
        </w:rPr>
        <w:t>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4" w:firstLineChars="200"/>
        <w:jc w:val="left"/>
        <w:textAlignment w:val="baseline"/>
        <w:rPr>
          <w:rFonts w:ascii="宋体" w:hAnsi="宋体" w:eastAsia="宋体" w:cs="宋体"/>
          <w:sz w:val="28"/>
          <w:szCs w:val="28"/>
        </w:rPr>
        <w:sectPr>
          <w:headerReference r:id="rId25" w:type="default"/>
          <w:footerReference r:id="rId26" w:type="default"/>
          <w:pgSz w:w="11906" w:h="16839"/>
          <w:pgMar w:top="1440" w:right="1800" w:bottom="1440" w:left="1800" w:header="0" w:footer="992" w:gutter="0"/>
          <w:pgNumType w:fmt="decimal"/>
          <w:cols w:space="720" w:num="1"/>
        </w:sectPr>
      </w:pPr>
      <w:r>
        <w:rPr>
          <w:rFonts w:ascii="宋体" w:hAnsi="宋体" w:eastAsia="宋体" w:cs="宋体"/>
          <w:spacing w:val="6"/>
          <w:sz w:val="28"/>
          <w:szCs w:val="28"/>
        </w:rPr>
        <w:t>《国务院办公厅关于促进建筑业持续健康发展的意见》（国办</w:t>
      </w:r>
      <w:r>
        <w:rPr>
          <w:rFonts w:ascii="宋体" w:hAnsi="宋体" w:eastAsia="宋体" w:cs="宋体"/>
          <w:spacing w:val="11"/>
          <w:sz w:val="28"/>
          <w:szCs w:val="28"/>
        </w:rPr>
        <w:t xml:space="preserve"> </w:t>
      </w:r>
      <w:r>
        <w:rPr>
          <w:rFonts w:ascii="宋体" w:hAnsi="宋体" w:eastAsia="宋体" w:cs="宋体"/>
          <w:spacing w:val="3"/>
          <w:sz w:val="28"/>
          <w:szCs w:val="28"/>
        </w:rPr>
        <w:t>发〔</w:t>
      </w:r>
      <w:r>
        <w:rPr>
          <w:rFonts w:ascii="Times New Roman" w:hAnsi="Times New Roman" w:eastAsia="Times New Roman" w:cs="Times New Roman"/>
          <w:spacing w:val="3"/>
          <w:sz w:val="28"/>
          <w:szCs w:val="28"/>
        </w:rPr>
        <w:t>2017</w:t>
      </w:r>
      <w:r>
        <w:rPr>
          <w:rFonts w:ascii="宋体" w:hAnsi="宋体" w:eastAsia="宋体" w:cs="宋体"/>
          <w:spacing w:val="3"/>
          <w:sz w:val="28"/>
          <w:szCs w:val="28"/>
        </w:rPr>
        <w:t>〕</w:t>
      </w:r>
      <w:r>
        <w:rPr>
          <w:rFonts w:ascii="Times New Roman" w:hAnsi="Times New Roman" w:eastAsia="Times New Roman" w:cs="Times New Roman"/>
          <w:spacing w:val="3"/>
          <w:sz w:val="28"/>
          <w:szCs w:val="28"/>
        </w:rPr>
        <w:t xml:space="preserve">19 </w:t>
      </w:r>
      <w:r>
        <w:rPr>
          <w:rFonts w:ascii="宋体" w:hAnsi="宋体" w:eastAsia="宋体" w:cs="宋体"/>
          <w:spacing w:val="3"/>
          <w:sz w:val="28"/>
          <w:szCs w:val="28"/>
        </w:rPr>
        <w:t>号）中提出“加快推行工程总承包。装配式建筑原则</w:t>
      </w:r>
      <w:r>
        <w:rPr>
          <w:rFonts w:ascii="宋体" w:hAnsi="宋体" w:eastAsia="宋体" w:cs="宋体"/>
          <w:spacing w:val="6"/>
          <w:sz w:val="28"/>
          <w:szCs w:val="28"/>
        </w:rPr>
        <w:t xml:space="preserve"> 上应采用工程总承包模式。政府投资工程应完善建设管理模式，带</w:t>
      </w:r>
      <w:r>
        <w:rPr>
          <w:rFonts w:ascii="宋体" w:hAnsi="宋体" w:eastAsia="宋体" w:cs="宋体"/>
          <w:spacing w:val="1"/>
          <w:sz w:val="28"/>
          <w:szCs w:val="28"/>
        </w:rPr>
        <w:t xml:space="preserve"> </w:t>
      </w:r>
      <w:r>
        <w:rPr>
          <w:rFonts w:ascii="宋体" w:hAnsi="宋体" w:eastAsia="宋体" w:cs="宋体"/>
          <w:spacing w:val="-3"/>
          <w:sz w:val="28"/>
          <w:szCs w:val="28"/>
        </w:rPr>
        <w:t>头推行工程总承包。</w:t>
      </w:r>
      <w:r>
        <w:rPr>
          <w:rFonts w:ascii="宋体" w:hAnsi="宋体" w:eastAsia="宋体" w:cs="宋体"/>
          <w:spacing w:val="-102"/>
          <w:sz w:val="28"/>
          <w:szCs w:val="28"/>
        </w:rPr>
        <w:t xml:space="preserve"> </w:t>
      </w:r>
      <w:r>
        <w:rPr>
          <w:rFonts w:ascii="宋体" w:hAnsi="宋体" w:eastAsia="宋体" w:cs="宋体"/>
          <w:spacing w:val="-3"/>
          <w:sz w:val="28"/>
          <w:szCs w:val="28"/>
        </w:rPr>
        <w:t>”装配式建筑具有“设计标准化、生产工厂化</w:t>
      </w:r>
      <w:r>
        <w:rPr>
          <w:rFonts w:hint="eastAsia" w:ascii="宋体" w:hAnsi="宋体" w:eastAsia="宋体" w:cs="宋体"/>
          <w:spacing w:val="-3"/>
          <w:sz w:val="28"/>
          <w:szCs w:val="28"/>
          <w:lang w:eastAsia="zh-CN"/>
        </w:rPr>
        <w:t>、</w:t>
      </w:r>
      <w:r>
        <w:rPr>
          <w:rFonts w:ascii="宋体" w:hAnsi="宋体" w:eastAsia="宋体" w:cs="宋体"/>
          <w:spacing w:val="6"/>
          <w:sz w:val="28"/>
          <w:szCs w:val="28"/>
        </w:rPr>
        <w:t>施工装配化、主体机电装修一体化、全过程管理</w:t>
      </w:r>
      <w:r>
        <w:rPr>
          <w:rFonts w:ascii="宋体" w:hAnsi="宋体" w:eastAsia="宋体" w:cs="宋体"/>
          <w:spacing w:val="5"/>
          <w:sz w:val="28"/>
          <w:szCs w:val="28"/>
        </w:rPr>
        <w:t>信息化</w:t>
      </w:r>
      <w:r>
        <w:rPr>
          <w:rFonts w:ascii="宋体" w:hAnsi="宋体" w:eastAsia="宋体" w:cs="宋体"/>
          <w:spacing w:val="-98"/>
          <w:sz w:val="28"/>
          <w:szCs w:val="28"/>
        </w:rPr>
        <w:t xml:space="preserve"> </w:t>
      </w:r>
      <w:r>
        <w:rPr>
          <w:rFonts w:ascii="宋体" w:hAnsi="宋体" w:eastAsia="宋体" w:cs="宋体"/>
          <w:spacing w:val="5"/>
          <w:sz w:val="28"/>
          <w:szCs w:val="28"/>
        </w:rPr>
        <w:t>”的特征</w:t>
      </w:r>
      <w:r>
        <w:rPr>
          <w:rFonts w:hint="eastAsia" w:ascii="宋体" w:hAnsi="宋体" w:eastAsia="宋体" w:cs="宋体"/>
          <w:spacing w:val="5"/>
          <w:sz w:val="28"/>
          <w:szCs w:val="28"/>
          <w:lang w:eastAsia="zh-CN"/>
        </w:rPr>
        <w:t>，</w:t>
      </w:r>
      <w:r>
        <w:rPr>
          <w:rFonts w:ascii="宋体" w:hAnsi="宋体" w:eastAsia="宋体" w:cs="宋体"/>
          <w:spacing w:val="6"/>
          <w:sz w:val="28"/>
          <w:szCs w:val="28"/>
        </w:rPr>
        <w:t>推行工程总承包模式，能将工程建设的全过程联结为完整的一体化</w:t>
      </w:r>
      <w:r>
        <w:rPr>
          <w:rFonts w:ascii="宋体" w:hAnsi="宋体" w:eastAsia="宋体" w:cs="宋体"/>
          <w:spacing w:val="1"/>
          <w:sz w:val="28"/>
          <w:szCs w:val="28"/>
        </w:rPr>
        <w:t xml:space="preserve"> </w:t>
      </w:r>
      <w:r>
        <w:rPr>
          <w:rFonts w:ascii="宋体" w:hAnsi="宋体" w:eastAsia="宋体" w:cs="宋体"/>
          <w:spacing w:val="6"/>
          <w:sz w:val="28"/>
          <w:szCs w:val="28"/>
        </w:rPr>
        <w:t>产业链，全面发挥装配式建筑的建造优势。为了鼓励工程总承包和</w:t>
      </w:r>
      <w:r>
        <w:rPr>
          <w:rFonts w:ascii="宋体" w:hAnsi="宋体" w:eastAsia="宋体" w:cs="宋体"/>
          <w:spacing w:val="1"/>
          <w:sz w:val="28"/>
          <w:szCs w:val="28"/>
        </w:rPr>
        <w:t xml:space="preserve"> </w:t>
      </w:r>
      <w:r>
        <w:rPr>
          <w:rFonts w:ascii="宋体" w:hAnsi="宋体" w:eastAsia="宋体" w:cs="宋体"/>
          <w:spacing w:val="6"/>
          <w:sz w:val="28"/>
          <w:szCs w:val="28"/>
        </w:rPr>
        <w:t>信息化管理的推广应用，本《计算细则》将以上两类应用作为创新</w:t>
      </w:r>
      <w:r>
        <w:rPr>
          <w:rFonts w:ascii="宋体" w:hAnsi="宋体" w:eastAsia="宋体" w:cs="宋体"/>
          <w:spacing w:val="-3"/>
          <w:sz w:val="28"/>
          <w:szCs w:val="28"/>
        </w:rPr>
        <w:t>项计入装配率。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ascii="宋体" w:hAnsi="宋体" w:eastAsia="宋体" w:cs="宋体"/>
          <w:sz w:val="28"/>
          <w:szCs w:val="28"/>
        </w:rPr>
      </w:pPr>
      <w:r>
        <w:rPr>
          <w:rFonts w:ascii="Times New Roman" w:hAnsi="Times New Roman" w:eastAsia="Times New Roman" w:cs="Times New Roman"/>
          <w:b/>
          <w:bCs/>
          <w:spacing w:val="3"/>
          <w:position w:val="26"/>
          <w:sz w:val="28"/>
          <w:szCs w:val="28"/>
        </w:rPr>
        <w:t xml:space="preserve">4.0.2 </w:t>
      </w:r>
      <w:r>
        <w:rPr>
          <w:rFonts w:ascii="宋体" w:hAnsi="宋体" w:eastAsia="宋体" w:cs="宋体"/>
          <w:spacing w:val="3"/>
          <w:position w:val="26"/>
          <w:sz w:val="28"/>
          <w:szCs w:val="28"/>
        </w:rPr>
        <w:t>本条中的主体结构竖向部件包括柱、支撑、承重墙、延性墙板</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b w:val="0"/>
          <w:bCs w:val="0"/>
          <w:spacing w:val="-1"/>
          <w:sz w:val="28"/>
          <w:szCs w:val="28"/>
        </w:rPr>
      </w:pPr>
      <w:r>
        <w:rPr>
          <w:rFonts w:hint="eastAsia" w:asciiTheme="minorEastAsia" w:hAnsiTheme="minorEastAsia" w:eastAsiaTheme="minorEastAsia" w:cstheme="minorEastAsia"/>
          <w:b w:val="0"/>
          <w:bCs w:val="0"/>
          <w:spacing w:val="-1"/>
          <w:sz w:val="28"/>
          <w:szCs w:val="28"/>
        </w:rPr>
        <w:t>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eastAsia" w:asciiTheme="minorEastAsia" w:hAnsiTheme="minorEastAsia" w:eastAsiaTheme="minorEastAsia" w:cstheme="minorEastAsia"/>
          <w:b w:val="0"/>
          <w:bCs w:val="0"/>
          <w:spacing w:val="-1"/>
          <w:sz w:val="28"/>
          <w:szCs w:val="28"/>
        </w:rPr>
      </w:pPr>
      <w:r>
        <w:rPr>
          <w:rFonts w:hint="eastAsia" w:asciiTheme="minorEastAsia" w:hAnsiTheme="minorEastAsia" w:eastAsiaTheme="minorEastAsia" w:cstheme="minorEastAsia"/>
          <w:b w:val="0"/>
          <w:bCs w:val="0"/>
          <w:spacing w:val="-1"/>
          <w:sz w:val="28"/>
          <w:szCs w:val="28"/>
        </w:rPr>
        <w:t>主体结构竖向构件全部采用钢结构时，竖向承重部件指标分值</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b w:val="0"/>
          <w:bCs w:val="0"/>
          <w:spacing w:val="-1"/>
          <w:sz w:val="28"/>
          <w:szCs w:val="28"/>
        </w:rPr>
      </w:pPr>
      <w:r>
        <w:rPr>
          <w:rFonts w:hint="eastAsia" w:asciiTheme="minorEastAsia" w:hAnsiTheme="minorEastAsia" w:eastAsiaTheme="minorEastAsia" w:cstheme="minorEastAsia"/>
          <w:b w:val="0"/>
          <w:bCs w:val="0"/>
          <w:spacing w:val="-1"/>
          <w:sz w:val="28"/>
          <w:szCs w:val="28"/>
        </w:rPr>
        <w:t>得分应为 30 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eastAsia" w:asciiTheme="minorEastAsia" w:hAnsiTheme="minorEastAsia" w:eastAsiaTheme="minorEastAsia" w:cstheme="minorEastAsia"/>
          <w:b w:val="0"/>
          <w:bCs w:val="0"/>
          <w:spacing w:val="-1"/>
          <w:sz w:val="28"/>
          <w:szCs w:val="28"/>
        </w:rPr>
      </w:pPr>
      <w:r>
        <w:rPr>
          <w:rFonts w:hint="eastAsia" w:asciiTheme="minorEastAsia" w:hAnsiTheme="minorEastAsia" w:eastAsiaTheme="minorEastAsia" w:cstheme="minorEastAsia"/>
          <w:b w:val="0"/>
          <w:bCs w:val="0"/>
          <w:spacing w:val="-1"/>
          <w:sz w:val="28"/>
          <w:szCs w:val="28"/>
        </w:rPr>
        <w:t>当符合下列条件时，竖向预制部件间连接部分的混凝土体积可</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b w:val="0"/>
          <w:bCs w:val="0"/>
          <w:spacing w:val="-1"/>
          <w:sz w:val="28"/>
          <w:szCs w:val="28"/>
        </w:rPr>
      </w:pPr>
      <w:r>
        <w:rPr>
          <w:rFonts w:hint="eastAsia" w:asciiTheme="minorEastAsia" w:hAnsiTheme="minorEastAsia" w:eastAsiaTheme="minorEastAsia" w:cstheme="minorEastAsia"/>
          <w:b w:val="0"/>
          <w:bCs w:val="0"/>
          <w:spacing w:val="-1"/>
          <w:sz w:val="28"/>
          <w:szCs w:val="28"/>
        </w:rPr>
        <w:t xml:space="preserve">计入 </w:t>
      </w:r>
      <w:r>
        <w:rPr>
          <w:rFonts w:hint="default" w:ascii="Times New Roman" w:hAnsi="Times New Roman" w:cs="Times New Roman" w:eastAsiaTheme="minorEastAsia"/>
          <w:b w:val="0"/>
          <w:bCs w:val="0"/>
          <w:spacing w:val="-1"/>
          <w:sz w:val="28"/>
          <w:szCs w:val="28"/>
        </w:rPr>
        <w:t>V</w:t>
      </w:r>
      <w:r>
        <w:rPr>
          <w:rFonts w:hint="default" w:ascii="Times New Roman" w:hAnsi="Times New Roman" w:cs="Times New Roman" w:eastAsiaTheme="minorEastAsia"/>
          <w:b w:val="0"/>
          <w:bCs w:val="0"/>
          <w:spacing w:val="-1"/>
          <w:sz w:val="28"/>
          <w:szCs w:val="28"/>
          <w:vertAlign w:val="subscript"/>
        </w:rPr>
        <w:t>1a</w:t>
      </w:r>
      <w:r>
        <w:rPr>
          <w:rFonts w:hint="default" w:ascii="Times New Roman" w:hAnsi="Times New Roman" w:cs="Times New Roman" w:eastAsiaTheme="minorEastAsia"/>
          <w:b w:val="0"/>
          <w:bCs w:val="0"/>
          <w:spacing w:val="-1"/>
          <w:sz w:val="28"/>
          <w:szCs w:val="28"/>
        </w:rPr>
        <w:t xml:space="preserve"> </w:t>
      </w:r>
      <w:r>
        <w:rPr>
          <w:rFonts w:hint="eastAsia" w:asciiTheme="minorEastAsia" w:hAnsiTheme="minorEastAsia" w:eastAsiaTheme="minorEastAsia" w:cstheme="minorEastAsia"/>
          <w:b w:val="0"/>
          <w:bCs w:val="0"/>
          <w:spacing w:val="-1"/>
          <w:sz w:val="28"/>
          <w:szCs w:val="28"/>
        </w:rPr>
        <w:t>中：</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eastAsia" w:asciiTheme="minorEastAsia" w:hAnsiTheme="minorEastAsia" w:eastAsiaTheme="minorEastAsia" w:cstheme="minorEastAsia"/>
          <w:b w:val="0"/>
          <w:bCs w:val="0"/>
          <w:spacing w:val="-1"/>
          <w:sz w:val="28"/>
          <w:szCs w:val="28"/>
        </w:rPr>
      </w:pPr>
      <w:r>
        <w:rPr>
          <w:rFonts w:hint="default" w:ascii="Times New Roman" w:hAnsi="Times New Roman" w:cs="Times New Roman" w:eastAsiaTheme="minorEastAsia"/>
          <w:b w:val="0"/>
          <w:bCs w:val="0"/>
          <w:spacing w:val="-1"/>
          <w:sz w:val="28"/>
          <w:szCs w:val="28"/>
        </w:rPr>
        <w:t xml:space="preserve">1 </w:t>
      </w:r>
      <w:r>
        <w:rPr>
          <w:rFonts w:hint="eastAsia" w:asciiTheme="minorEastAsia" w:hAnsiTheme="minorEastAsia" w:eastAsiaTheme="minorEastAsia" w:cstheme="minorEastAsia"/>
          <w:b w:val="0"/>
          <w:bCs w:val="0"/>
          <w:spacing w:val="-1"/>
          <w:sz w:val="28"/>
          <w:szCs w:val="28"/>
        </w:rPr>
        <w:t>预制墙板之间（包括预制剪力墙与预制非承重墙之间）宽度 不大于 600mm 的竖向现浇段和高度不大于 300mm 的水平后浇带、圈梁的后浇混凝土体积。</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eastAsia" w:asciiTheme="minorEastAsia" w:hAnsiTheme="minorEastAsia" w:eastAsiaTheme="minorEastAsia" w:cstheme="minorEastAsia"/>
          <w:b w:val="0"/>
          <w:bCs w:val="0"/>
          <w:spacing w:val="-1"/>
          <w:sz w:val="28"/>
          <w:szCs w:val="28"/>
        </w:rPr>
      </w:pPr>
      <w:r>
        <w:rPr>
          <w:rFonts w:hint="default" w:ascii="Times New Roman" w:hAnsi="Times New Roman" w:cs="Times New Roman" w:eastAsiaTheme="minorEastAsia"/>
          <w:b w:val="0"/>
          <w:bCs w:val="0"/>
          <w:spacing w:val="-1"/>
          <w:sz w:val="28"/>
          <w:szCs w:val="28"/>
        </w:rPr>
        <w:t xml:space="preserve">2 </w:t>
      </w:r>
      <w:r>
        <w:rPr>
          <w:rFonts w:hint="eastAsia" w:asciiTheme="minorEastAsia" w:hAnsiTheme="minorEastAsia" w:eastAsiaTheme="minorEastAsia" w:cstheme="minorEastAsia"/>
          <w:b w:val="0"/>
          <w:bCs w:val="0"/>
          <w:spacing w:val="-1"/>
          <w:sz w:val="28"/>
          <w:szCs w:val="28"/>
        </w:rPr>
        <w:t>预制框架柱和框架梁之间柱梁节点区的后浇混凝土体积。</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eastAsia" w:asciiTheme="minorEastAsia" w:hAnsiTheme="minorEastAsia" w:eastAsiaTheme="minorEastAsia" w:cstheme="minorEastAsia"/>
          <w:b w:val="0"/>
          <w:bCs w:val="0"/>
          <w:spacing w:val="-1"/>
          <w:sz w:val="28"/>
          <w:szCs w:val="28"/>
        </w:rPr>
      </w:pPr>
      <w:r>
        <w:rPr>
          <w:rFonts w:hint="default" w:ascii="Times New Roman" w:hAnsi="Times New Roman" w:cs="Times New Roman" w:eastAsiaTheme="minorEastAsia"/>
          <w:b w:val="0"/>
          <w:bCs w:val="0"/>
          <w:spacing w:val="-1"/>
          <w:sz w:val="28"/>
          <w:szCs w:val="28"/>
        </w:rPr>
        <w:t xml:space="preserve">3 </w:t>
      </w:r>
      <w:r>
        <w:rPr>
          <w:rFonts w:hint="eastAsia" w:asciiTheme="minorEastAsia" w:hAnsiTheme="minorEastAsia" w:eastAsiaTheme="minorEastAsia" w:cstheme="minorEastAsia"/>
          <w:b w:val="0"/>
          <w:bCs w:val="0"/>
          <w:spacing w:val="-1"/>
          <w:sz w:val="28"/>
          <w:szCs w:val="28"/>
        </w:rPr>
        <w:t>预制柱间高度不大于柱截面较小尺寸的连接区后浇混凝土体积</w:t>
      </w:r>
      <w:r>
        <w:rPr>
          <w:rFonts w:hint="eastAsia" w:asciiTheme="minorEastAsia" w:hAnsiTheme="minorEastAsia" w:eastAsiaTheme="minorEastAsia" w:cstheme="minorEastAsia"/>
          <w:b w:val="0"/>
          <w:bCs w:val="0"/>
          <w:spacing w:val="-1"/>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eastAsia" w:asciiTheme="minorEastAsia" w:hAnsiTheme="minorEastAsia" w:eastAsiaTheme="minorEastAsia" w:cstheme="minorEastAsia"/>
          <w:b w:val="0"/>
          <w:bCs w:val="0"/>
          <w:spacing w:val="-1"/>
          <w:sz w:val="28"/>
          <w:szCs w:val="28"/>
        </w:rPr>
      </w:pPr>
      <w:r>
        <w:rPr>
          <w:rFonts w:hint="default" w:ascii="Times New Roman" w:hAnsi="Times New Roman" w:cs="Times New Roman" w:eastAsiaTheme="minorEastAsia"/>
          <w:b w:val="0"/>
          <w:bCs w:val="0"/>
          <w:spacing w:val="-1"/>
          <w:sz w:val="28"/>
          <w:szCs w:val="28"/>
        </w:rPr>
        <w:t xml:space="preserve">4 </w:t>
      </w:r>
      <w:r>
        <w:rPr>
          <w:rFonts w:hint="eastAsia" w:asciiTheme="minorEastAsia" w:hAnsiTheme="minorEastAsia" w:eastAsiaTheme="minorEastAsia" w:cstheme="minorEastAsia"/>
          <w:b w:val="0"/>
          <w:bCs w:val="0"/>
          <w:spacing w:val="-1"/>
          <w:sz w:val="28"/>
          <w:szCs w:val="28"/>
        </w:rPr>
        <w:t>当预制构件兼作外模板使用时。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eastAsia" w:asciiTheme="minorEastAsia" w:hAnsiTheme="minorEastAsia" w:eastAsiaTheme="minorEastAsia" w:cstheme="minorEastAsia"/>
          <w:b w:val="0"/>
          <w:bCs w:val="0"/>
          <w:spacing w:val="-1"/>
          <w:sz w:val="28"/>
          <w:szCs w:val="28"/>
        </w:rPr>
      </w:pPr>
      <w:r>
        <w:rPr>
          <w:rFonts w:hint="default" w:ascii="Times New Roman" w:hAnsi="Times New Roman" w:cs="Times New Roman" w:eastAsiaTheme="minorEastAsia"/>
          <w:b w:val="0"/>
          <w:bCs w:val="0"/>
          <w:spacing w:val="-1"/>
          <w:sz w:val="28"/>
          <w:szCs w:val="28"/>
        </w:rPr>
        <w:t xml:space="preserve">5 </w:t>
      </w:r>
      <w:r>
        <w:rPr>
          <w:rFonts w:hint="eastAsia" w:asciiTheme="minorEastAsia" w:hAnsiTheme="minorEastAsia" w:eastAsiaTheme="minorEastAsia" w:cstheme="minorEastAsia"/>
          <w:b w:val="0"/>
          <w:bCs w:val="0"/>
          <w:spacing w:val="-1"/>
          <w:sz w:val="28"/>
          <w:szCs w:val="28"/>
        </w:rPr>
        <w:t>结构形式为框架剪力墙、框架核心筒结构，当框架柱采用预 制，剪力墙、核心筒采用现浇混凝土时，竖向部件的预制应用比例</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b w:val="0"/>
          <w:bCs w:val="0"/>
          <w:spacing w:val="-1"/>
          <w:sz w:val="28"/>
          <w:szCs w:val="28"/>
        </w:rPr>
      </w:pPr>
      <w:r>
        <w:rPr>
          <w:rFonts w:hint="eastAsia" w:asciiTheme="minorEastAsia" w:hAnsiTheme="minorEastAsia" w:eastAsiaTheme="minorEastAsia" w:cstheme="minorEastAsia"/>
          <w:b w:val="0"/>
          <w:bCs w:val="0"/>
          <w:spacing w:val="-1"/>
          <w:sz w:val="28"/>
          <w:szCs w:val="28"/>
        </w:rPr>
        <w:t>可只计算框架柱部分，剪力墙、核心筒部分分子分母均不考虑。</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56" w:firstLineChars="200"/>
        <w:jc w:val="left"/>
        <w:textAlignment w:val="baseline"/>
        <w:rPr>
          <w:rFonts w:hint="eastAsia" w:asciiTheme="minorEastAsia" w:hAnsiTheme="minorEastAsia" w:eastAsiaTheme="minorEastAsia" w:cstheme="minorEastAsia"/>
          <w:b w:val="0"/>
          <w:bCs w:val="0"/>
          <w:spacing w:val="-1"/>
          <w:sz w:val="28"/>
          <w:szCs w:val="28"/>
        </w:rPr>
      </w:pPr>
      <w:r>
        <w:rPr>
          <w:rFonts w:hint="eastAsia" w:asciiTheme="minorEastAsia" w:hAnsiTheme="minorEastAsia" w:eastAsiaTheme="minorEastAsia" w:cstheme="minorEastAsia"/>
          <w:b w:val="0"/>
          <w:bCs w:val="0"/>
          <w:spacing w:val="-1"/>
          <w:sz w:val="28"/>
          <w:szCs w:val="28"/>
        </w:rPr>
        <w:t>对相关规范规定必须现浇的竖向构件，计算装配率时，分子分母均不考虑。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ascii="宋体" w:hAnsi="宋体" w:eastAsia="宋体" w:cs="宋体"/>
          <w:spacing w:val="-1"/>
          <w:sz w:val="28"/>
          <w:szCs w:val="28"/>
        </w:rPr>
      </w:pPr>
      <w:r>
        <w:rPr>
          <w:rFonts w:ascii="Times New Roman" w:hAnsi="Times New Roman" w:eastAsia="Times New Roman" w:cs="Times New Roman"/>
          <w:b/>
          <w:bCs/>
          <w:spacing w:val="3"/>
          <w:sz w:val="28"/>
          <w:szCs w:val="28"/>
        </w:rPr>
        <w:t xml:space="preserve">4.0.3 </w:t>
      </w:r>
      <w:r>
        <w:rPr>
          <w:rFonts w:ascii="宋体" w:hAnsi="宋体" w:eastAsia="宋体" w:cs="宋体"/>
          <w:spacing w:val="3"/>
          <w:sz w:val="28"/>
          <w:szCs w:val="28"/>
        </w:rPr>
        <w:t>本条中的梁包括预制混凝土梁、钢梁等；板包括叠合楼板、预</w:t>
      </w:r>
      <w:r>
        <w:rPr>
          <w:rFonts w:ascii="宋体" w:hAnsi="宋体" w:eastAsia="宋体" w:cs="宋体"/>
          <w:spacing w:val="9"/>
          <w:sz w:val="28"/>
          <w:szCs w:val="28"/>
        </w:rPr>
        <w:t xml:space="preserve"> </w:t>
      </w:r>
      <w:r>
        <w:rPr>
          <w:rFonts w:ascii="宋体" w:hAnsi="宋体" w:eastAsia="宋体" w:cs="宋体"/>
          <w:spacing w:val="8"/>
          <w:sz w:val="28"/>
          <w:szCs w:val="28"/>
        </w:rPr>
        <w:t>制楼板、密肋楼板、压型钢板组合楼板、预应力</w:t>
      </w:r>
      <w:r>
        <w:rPr>
          <w:rFonts w:ascii="宋体" w:hAnsi="宋体" w:eastAsia="宋体" w:cs="宋体"/>
          <w:spacing w:val="7"/>
          <w:sz w:val="28"/>
          <w:szCs w:val="28"/>
        </w:rPr>
        <w:t>空心楼板（</w:t>
      </w:r>
      <w:r>
        <w:rPr>
          <w:rFonts w:ascii="Times New Roman" w:hAnsi="Times New Roman" w:eastAsia="Times New Roman" w:cs="Times New Roman"/>
          <w:sz w:val="28"/>
          <w:szCs w:val="28"/>
        </w:rPr>
        <w:t>SPD</w:t>
      </w:r>
      <w:r>
        <w:rPr>
          <w:rFonts w:ascii="宋体" w:hAnsi="宋体" w:eastAsia="宋体" w:cs="宋体"/>
          <w:spacing w:val="7"/>
          <w:sz w:val="28"/>
          <w:szCs w:val="28"/>
        </w:rPr>
        <w:t>）</w:t>
      </w:r>
      <w:r>
        <w:rPr>
          <w:rFonts w:hint="eastAsia" w:ascii="宋体" w:hAnsi="宋体" w:eastAsia="宋体" w:cs="宋体"/>
          <w:spacing w:val="7"/>
          <w:sz w:val="28"/>
          <w:szCs w:val="28"/>
          <w:lang w:eastAsia="zh-CN"/>
        </w:rPr>
        <w:t>、</w:t>
      </w:r>
      <w:r>
        <w:rPr>
          <w:rFonts w:hint="eastAsia" w:ascii="宋体" w:hAnsi="宋体" w:eastAsia="宋体" w:cs="宋体"/>
          <w:spacing w:val="8"/>
          <w:sz w:val="28"/>
          <w:szCs w:val="28"/>
          <w:lang w:val="en-US" w:eastAsia="zh-CN"/>
        </w:rPr>
        <w:t>钢筋桁架楼</w:t>
      </w:r>
      <w:r>
        <w:rPr>
          <w:rFonts w:hint="eastAsia" w:ascii="宋体" w:hAnsi="宋体" w:eastAsia="宋体" w:cs="宋体"/>
          <w:spacing w:val="7"/>
          <w:sz w:val="28"/>
          <w:szCs w:val="28"/>
          <w:lang w:val="en-US" w:eastAsia="zh-CN"/>
        </w:rPr>
        <w:t>承板（仅限于钢结构）</w:t>
      </w:r>
      <w:r>
        <w:rPr>
          <w:rFonts w:ascii="宋体" w:hAnsi="宋体" w:eastAsia="宋体" w:cs="宋体"/>
          <w:spacing w:val="-1"/>
          <w:sz w:val="28"/>
          <w:szCs w:val="28"/>
        </w:rPr>
        <w:t>等；楼梯包括预制混凝土楼梯、钢楼梯等。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2" w:firstLineChars="200"/>
        <w:jc w:val="left"/>
        <w:textAlignment w:val="baseline"/>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预制部件间宽度不大于300mm时，该部分的水平投影面积可计入</w:t>
      </w:r>
      <w:r>
        <w:rPr>
          <w:rFonts w:hint="eastAsia" w:ascii="Times New Roman" w:hAnsi="Times New Roman" w:eastAsia="Times New Roman" w:cs="Times New Roman"/>
          <w:i/>
          <w:iCs/>
          <w:color w:val="auto"/>
          <w:spacing w:val="-10"/>
          <w:sz w:val="28"/>
          <w:szCs w:val="28"/>
          <w:lang w:val="en-US" w:eastAsia="zh-CN"/>
        </w:rPr>
        <w:t>A</w:t>
      </w:r>
      <w:r>
        <w:rPr>
          <w:rFonts w:hint="eastAsia" w:ascii="Times New Roman" w:hAnsi="Times New Roman" w:eastAsia="Times New Roman" w:cs="Times New Roman"/>
          <w:i/>
          <w:iCs/>
          <w:color w:val="auto"/>
          <w:spacing w:val="-10"/>
          <w:sz w:val="28"/>
          <w:szCs w:val="28"/>
          <w:vertAlign w:val="subscript"/>
          <w:lang w:val="en-US" w:eastAsia="zh-CN"/>
        </w:rPr>
        <w:t>1b</w:t>
      </w:r>
      <w:r>
        <w:rPr>
          <w:rFonts w:hint="eastAsia" w:ascii="宋体" w:hAnsi="宋体" w:eastAsia="宋体" w:cs="宋体"/>
          <w:color w:val="auto"/>
          <w:spacing w:val="8"/>
          <w:sz w:val="28"/>
          <w:szCs w:val="28"/>
          <w:lang w:val="en-US" w:eastAsia="zh-CN"/>
        </w:rPr>
        <w:t xml:space="preserve"> 中。</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2" w:firstLineChars="200"/>
        <w:jc w:val="left"/>
        <w:textAlignment w:val="baseline"/>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凸窗较为复杂 ，可将水平挑板和预制围护墙分别按</w:t>
      </w:r>
      <w:r>
        <w:rPr>
          <w:rFonts w:hint="default" w:ascii="Times New Roman" w:hAnsi="Times New Roman" w:eastAsia="宋体" w:cs="Times New Roman"/>
          <w:color w:val="auto"/>
          <w:spacing w:val="8"/>
          <w:sz w:val="28"/>
          <w:szCs w:val="28"/>
          <w:lang w:val="en-US" w:eastAsia="zh-CN"/>
        </w:rPr>
        <w:t xml:space="preserve"> 4.0.3 </w:t>
      </w:r>
      <w:r>
        <w:rPr>
          <w:rFonts w:hint="eastAsia" w:ascii="宋体" w:hAnsi="宋体" w:eastAsia="宋体" w:cs="宋体"/>
          <w:color w:val="auto"/>
          <w:spacing w:val="8"/>
          <w:sz w:val="28"/>
          <w:szCs w:val="28"/>
          <w:lang w:val="en-US" w:eastAsia="zh-CN"/>
        </w:rPr>
        <w:t>和</w:t>
      </w:r>
      <w:r>
        <w:rPr>
          <w:rFonts w:hint="default" w:ascii="Times New Roman" w:hAnsi="Times New Roman" w:eastAsia="宋体" w:cs="Times New Roman"/>
          <w:color w:val="auto"/>
          <w:spacing w:val="8"/>
          <w:sz w:val="28"/>
          <w:szCs w:val="28"/>
          <w:lang w:val="en-US" w:eastAsia="zh-CN"/>
        </w:rPr>
        <w:t xml:space="preserve">4.0.4 </w:t>
      </w:r>
      <w:r>
        <w:rPr>
          <w:rFonts w:hint="eastAsia" w:ascii="宋体" w:hAnsi="宋体" w:eastAsia="宋体" w:cs="宋体"/>
          <w:color w:val="auto"/>
          <w:spacing w:val="8"/>
          <w:sz w:val="28"/>
          <w:szCs w:val="28"/>
          <w:lang w:val="en-US" w:eastAsia="zh-CN"/>
        </w:rPr>
        <w:t>计算。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2" w:firstLineChars="200"/>
        <w:jc w:val="left"/>
        <w:textAlignment w:val="baseline"/>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 xml:space="preserve">预制叠合梁和预制围护墙集成在一体时，可将预制梁部分与预制围护墙部分分别按 </w:t>
      </w:r>
      <w:r>
        <w:rPr>
          <w:rFonts w:hint="default" w:ascii="Times New Roman" w:hAnsi="Times New Roman" w:eastAsia="宋体" w:cs="Times New Roman"/>
          <w:color w:val="auto"/>
          <w:spacing w:val="8"/>
          <w:sz w:val="28"/>
          <w:szCs w:val="28"/>
          <w:lang w:val="en-US" w:eastAsia="zh-CN"/>
        </w:rPr>
        <w:t xml:space="preserve">4.0.3 </w:t>
      </w:r>
      <w:r>
        <w:rPr>
          <w:rFonts w:hint="eastAsia" w:ascii="宋体" w:hAnsi="宋体" w:eastAsia="宋体" w:cs="宋体"/>
          <w:color w:val="auto"/>
          <w:spacing w:val="8"/>
          <w:sz w:val="28"/>
          <w:szCs w:val="28"/>
          <w:lang w:val="en-US" w:eastAsia="zh-CN"/>
        </w:rPr>
        <w:t xml:space="preserve">和 </w:t>
      </w:r>
      <w:r>
        <w:rPr>
          <w:rFonts w:hint="default" w:ascii="Times New Roman" w:hAnsi="Times New Roman" w:eastAsia="宋体" w:cs="Times New Roman"/>
          <w:color w:val="auto"/>
          <w:spacing w:val="8"/>
          <w:sz w:val="28"/>
          <w:szCs w:val="28"/>
          <w:lang w:val="en-US" w:eastAsia="zh-CN"/>
        </w:rPr>
        <w:t xml:space="preserve">4.0.4 </w:t>
      </w:r>
      <w:r>
        <w:rPr>
          <w:rFonts w:hint="eastAsia" w:ascii="宋体" w:hAnsi="宋体" w:eastAsia="宋体" w:cs="宋体"/>
          <w:color w:val="auto"/>
          <w:spacing w:val="8"/>
          <w:sz w:val="28"/>
          <w:szCs w:val="28"/>
          <w:lang w:val="en-US" w:eastAsia="zh-CN"/>
        </w:rPr>
        <w:t>计算。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0" w:firstLineChars="200"/>
        <w:jc w:val="left"/>
        <w:textAlignment w:val="baseline"/>
        <w:rPr>
          <w:rFonts w:ascii="宋体" w:hAnsi="宋体" w:eastAsia="宋体" w:cs="宋体"/>
          <w:spacing w:val="3"/>
          <w:sz w:val="28"/>
          <w:szCs w:val="28"/>
        </w:rPr>
      </w:pPr>
      <w:r>
        <w:rPr>
          <w:rFonts w:ascii="宋体" w:hAnsi="宋体" w:eastAsia="宋体" w:cs="宋体"/>
          <w:spacing w:val="5"/>
          <w:position w:val="26"/>
          <w:sz w:val="28"/>
          <w:szCs w:val="28"/>
        </w:rPr>
        <w:t>电梯井、设备管井以及与竖向构件重合部分的水平投影面积不</w:t>
      </w:r>
      <w:r>
        <w:rPr>
          <w:rFonts w:ascii="宋体" w:hAnsi="宋体" w:eastAsia="宋体" w:cs="宋体"/>
          <w:spacing w:val="3"/>
          <w:sz w:val="28"/>
          <w:szCs w:val="28"/>
        </w:rPr>
        <w:t>计入</w:t>
      </w:r>
      <w:r>
        <w:rPr>
          <w:rFonts w:hint="default" w:ascii="Times New Roman" w:hAnsi="Times New Roman" w:eastAsia="Times New Roman" w:cs="Times New Roman"/>
          <w:i/>
          <w:iCs/>
          <w:spacing w:val="3"/>
          <w:sz w:val="28"/>
          <w:szCs w:val="28"/>
        </w:rPr>
        <w:t>A</w:t>
      </w:r>
      <w:r>
        <w:rPr>
          <w:rFonts w:hint="default" w:ascii="Times New Roman" w:hAnsi="Times New Roman" w:eastAsia="Times New Roman" w:cs="Times New Roman"/>
          <w:i/>
          <w:iCs/>
          <w:spacing w:val="3"/>
          <w:position w:val="-1"/>
          <w:sz w:val="28"/>
          <w:szCs w:val="28"/>
          <w:vertAlign w:val="subscript"/>
        </w:rPr>
        <w:t>1</w:t>
      </w:r>
      <w:r>
        <w:rPr>
          <w:rFonts w:hint="default" w:ascii="Times New Roman" w:hAnsi="Times New Roman" w:eastAsia="Times New Roman" w:cs="Times New Roman"/>
          <w:i/>
          <w:iCs/>
          <w:spacing w:val="31"/>
          <w:position w:val="-1"/>
          <w:sz w:val="28"/>
          <w:szCs w:val="28"/>
          <w:vertAlign w:val="subscript"/>
        </w:rPr>
        <w:t xml:space="preserve"> </w:t>
      </w:r>
      <w:r>
        <w:rPr>
          <w:rFonts w:ascii="宋体" w:hAnsi="宋体" w:eastAsia="宋体" w:cs="宋体"/>
          <w:spacing w:val="3"/>
          <w:sz w:val="28"/>
          <w:szCs w:val="28"/>
        </w:rPr>
        <w:t>中。</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ascii="宋体" w:hAnsi="宋体" w:eastAsia="宋体" w:cs="宋体"/>
          <w:spacing w:val="3"/>
          <w:sz w:val="28"/>
          <w:szCs w:val="28"/>
        </w:rPr>
      </w:pPr>
      <w:r>
        <w:rPr>
          <w:rFonts w:ascii="Times New Roman" w:hAnsi="Times New Roman" w:eastAsia="Times New Roman" w:cs="Times New Roman"/>
          <w:b/>
          <w:bCs/>
          <w:spacing w:val="3"/>
          <w:sz w:val="28"/>
          <w:szCs w:val="28"/>
        </w:rPr>
        <w:t xml:space="preserve">4.0.4 </w:t>
      </w:r>
      <w:r>
        <w:rPr>
          <w:rFonts w:ascii="宋体" w:hAnsi="宋体" w:eastAsia="宋体" w:cs="宋体"/>
          <w:spacing w:val="3"/>
          <w:sz w:val="28"/>
          <w:szCs w:val="28"/>
        </w:rPr>
        <w:t>本条中</w:t>
      </w:r>
      <w:r>
        <w:rPr>
          <w:rFonts w:hint="eastAsia" w:ascii="宋体" w:hAnsi="宋体" w:eastAsia="宋体" w:cs="宋体"/>
          <w:color w:val="auto"/>
          <w:spacing w:val="8"/>
          <w:sz w:val="28"/>
          <w:szCs w:val="28"/>
          <w:lang w:val="en-US" w:eastAsia="zh-CN"/>
        </w:rPr>
        <w:t>免支（拆）模板指在施工过程中采用了免支模或是免拆模技术，包括钢筋桁架楼承板（混凝土结构）、保温免拆模板等免支（拆）模板的楼板。</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default" w:ascii="Times New Roman" w:hAnsi="Times New Roman" w:cs="Times New Roman" w:eastAsiaTheme="minorEastAsia"/>
          <w:b w:val="0"/>
          <w:bCs w:val="0"/>
          <w:spacing w:val="-1"/>
          <w:sz w:val="28"/>
          <w:szCs w:val="28"/>
        </w:rPr>
      </w:pPr>
      <w:r>
        <w:rPr>
          <w:rFonts w:ascii="Times New Roman" w:hAnsi="Times New Roman" w:eastAsia="Times New Roman" w:cs="Times New Roman"/>
          <w:b/>
          <w:bCs/>
          <w:spacing w:val="3"/>
          <w:sz w:val="28"/>
          <w:szCs w:val="28"/>
        </w:rPr>
        <w:t>4.0.</w:t>
      </w:r>
      <w:r>
        <w:rPr>
          <w:rFonts w:hint="eastAsia" w:ascii="Times New Roman" w:hAnsi="Times New Roman" w:eastAsia="宋体" w:cs="Times New Roman"/>
          <w:b/>
          <w:bCs/>
          <w:spacing w:val="3"/>
          <w:sz w:val="28"/>
          <w:szCs w:val="28"/>
          <w:lang w:val="en-US" w:eastAsia="zh-CN"/>
        </w:rPr>
        <w:t>5</w:t>
      </w:r>
      <w:r>
        <w:rPr>
          <w:rFonts w:ascii="Times New Roman" w:hAnsi="Times New Roman" w:eastAsia="Times New Roman" w:cs="Times New Roman"/>
          <w:b/>
          <w:bCs/>
          <w:spacing w:val="3"/>
          <w:sz w:val="28"/>
          <w:szCs w:val="28"/>
        </w:rPr>
        <w:t xml:space="preserve"> </w:t>
      </w:r>
      <w:r>
        <w:rPr>
          <w:rFonts w:ascii="宋体" w:hAnsi="宋体" w:eastAsia="宋体" w:cs="宋体"/>
          <w:spacing w:val="3"/>
          <w:sz w:val="28"/>
          <w:szCs w:val="28"/>
        </w:rPr>
        <w:t>新型建筑围护墙体的应用对提高建筑质量和品质、建造模</w:t>
      </w:r>
      <w:r>
        <w:rPr>
          <w:rFonts w:ascii="宋体" w:hAnsi="宋体" w:eastAsia="宋体" w:cs="宋体"/>
          <w:spacing w:val="6"/>
          <w:sz w:val="28"/>
          <w:szCs w:val="28"/>
        </w:rPr>
        <w:t>式</w:t>
      </w:r>
      <w:r>
        <w:rPr>
          <w:rFonts w:hint="default" w:ascii="Times New Roman" w:hAnsi="Times New Roman" w:cs="Times New Roman" w:eastAsiaTheme="minorEastAsia"/>
          <w:b w:val="0"/>
          <w:bCs w:val="0"/>
          <w:spacing w:val="-1"/>
          <w:sz w:val="28"/>
          <w:szCs w:val="28"/>
        </w:rPr>
        <w:t>的改变等都具有重要意义，积极推广新型建筑围护墙体也是装配式建筑的重点工作。非砌筑是新型建筑围护墙体的共同特征之一， 非砌筑类型墙体包括非承重预制普通混凝土墙板、轻质条板等各种中</w:t>
      </w:r>
      <w:r>
        <w:rPr>
          <w:rFonts w:hint="eastAsia" w:ascii="Times New Roman" w:hAnsi="Times New Roman" w:cs="Times New Roman" w:eastAsiaTheme="minorEastAsia"/>
          <w:b w:val="0"/>
          <w:bCs w:val="0"/>
          <w:spacing w:val="-1"/>
          <w:sz w:val="28"/>
          <w:szCs w:val="28"/>
          <w:lang w:eastAsia="zh-CN"/>
        </w:rPr>
        <w:t>、</w:t>
      </w:r>
      <w:r>
        <w:rPr>
          <w:rFonts w:hint="default" w:ascii="Times New Roman" w:hAnsi="Times New Roman" w:cs="Times New Roman" w:eastAsiaTheme="minorEastAsia"/>
          <w:b w:val="0"/>
          <w:bCs w:val="0"/>
          <w:spacing w:val="-1"/>
          <w:sz w:val="28"/>
          <w:szCs w:val="28"/>
        </w:rPr>
        <w:t>大型板材、不设内衬墙的单元式玻璃幕墙、木骨架或轻钢龙骨式复合墙体，以及以</w:t>
      </w:r>
      <w:r>
        <w:rPr>
          <w:rFonts w:hint="eastAsia" w:ascii="Times New Roman" w:hAnsi="Times New Roman" w:cs="Times New Roman" w:eastAsiaTheme="minorEastAsia"/>
          <w:b w:val="0"/>
          <w:bCs w:val="0"/>
          <w:spacing w:val="-1"/>
          <w:sz w:val="28"/>
          <w:szCs w:val="28"/>
          <w:lang w:eastAsia="zh-CN"/>
        </w:rPr>
        <w:t>“</w:t>
      </w:r>
      <w:r>
        <w:rPr>
          <w:rFonts w:hint="default" w:ascii="Times New Roman" w:hAnsi="Times New Roman" w:cs="Times New Roman" w:eastAsiaTheme="minorEastAsia"/>
          <w:b w:val="0"/>
          <w:bCs w:val="0"/>
          <w:spacing w:val="-1"/>
          <w:sz w:val="28"/>
          <w:szCs w:val="28"/>
        </w:rPr>
        <w:t>干法</w:t>
      </w:r>
      <w:r>
        <w:rPr>
          <w:rFonts w:hint="eastAsia" w:ascii="Times New Roman" w:hAnsi="Times New Roman" w:cs="Times New Roman" w:eastAsiaTheme="minorEastAsia"/>
          <w:b w:val="0"/>
          <w:bCs w:val="0"/>
          <w:spacing w:val="-1"/>
          <w:sz w:val="28"/>
          <w:szCs w:val="28"/>
          <w:lang w:eastAsia="zh-CN"/>
        </w:rPr>
        <w:t>”</w:t>
      </w:r>
      <w:r>
        <w:rPr>
          <w:rFonts w:hint="default" w:ascii="Times New Roman" w:hAnsi="Times New Roman" w:cs="Times New Roman" w:eastAsiaTheme="minorEastAsia"/>
          <w:b w:val="0"/>
          <w:bCs w:val="0"/>
          <w:spacing w:val="-1"/>
          <w:sz w:val="28"/>
          <w:szCs w:val="28"/>
        </w:rPr>
        <w:t>施工的自保温墙体，应满足工厂生产、 现场安装的要求。对于设置内衬墙的金属和石材幕墙、人造板材幕 墙等非透明幕墙，非承重围护墙中非砌筑墙体的应用比例为非砌筑内衬墙体的应用比例。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default" w:ascii="Times New Roman" w:hAnsi="Times New Roman" w:cs="Times New Roman" w:eastAsiaTheme="minorEastAsia"/>
          <w:b w:val="0"/>
          <w:bCs w:val="0"/>
          <w:spacing w:val="-1"/>
          <w:sz w:val="28"/>
          <w:szCs w:val="28"/>
        </w:rPr>
      </w:pPr>
      <w:r>
        <w:rPr>
          <w:rFonts w:hint="default" w:ascii="Times New Roman" w:hAnsi="Times New Roman" w:cs="Times New Roman" w:eastAsiaTheme="minorEastAsia"/>
          <w:b w:val="0"/>
          <w:bCs w:val="0"/>
          <w:spacing w:val="-1"/>
          <w:sz w:val="28"/>
          <w:szCs w:val="28"/>
        </w:rPr>
        <w:t>当非承重围护墙采用现浇方式建造时，Q</w:t>
      </w:r>
      <w:r>
        <w:rPr>
          <w:rFonts w:hint="default" w:ascii="Times New Roman" w:hAnsi="Times New Roman" w:cs="Times New Roman" w:eastAsiaTheme="minorEastAsia"/>
          <w:b w:val="0"/>
          <w:bCs w:val="0"/>
          <w:spacing w:val="-1"/>
          <w:sz w:val="28"/>
          <w:szCs w:val="28"/>
          <w:vertAlign w:val="subscript"/>
        </w:rPr>
        <w:t>2a</w:t>
      </w:r>
      <w:r>
        <w:rPr>
          <w:rFonts w:hint="default" w:ascii="Times New Roman" w:hAnsi="Times New Roman" w:cs="Times New Roman" w:eastAsiaTheme="minorEastAsia"/>
          <w:b w:val="0"/>
          <w:bCs w:val="0"/>
          <w:spacing w:val="-1"/>
          <w:sz w:val="28"/>
          <w:szCs w:val="28"/>
        </w:rPr>
        <w:t xml:space="preserve"> 不得分。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default" w:ascii="Times New Roman" w:hAnsi="Times New Roman" w:cs="Times New Roman" w:eastAsiaTheme="minorEastAsia"/>
          <w:b w:val="0"/>
          <w:bCs w:val="0"/>
          <w:spacing w:val="-1"/>
          <w:sz w:val="28"/>
          <w:szCs w:val="28"/>
        </w:rPr>
      </w:pPr>
      <w:r>
        <w:rPr>
          <w:rFonts w:hint="default" w:ascii="Times New Roman" w:hAnsi="Times New Roman" w:cs="Times New Roman" w:eastAsiaTheme="minorEastAsia"/>
          <w:b w:val="0"/>
          <w:bCs w:val="0"/>
          <w:spacing w:val="-1"/>
          <w:sz w:val="28"/>
          <w:szCs w:val="28"/>
        </w:rPr>
        <w:t>当A</w:t>
      </w:r>
      <w:r>
        <w:rPr>
          <w:rFonts w:hint="default" w:ascii="Times New Roman" w:hAnsi="Times New Roman" w:cs="Times New Roman" w:eastAsiaTheme="minorEastAsia"/>
          <w:b w:val="0"/>
          <w:bCs w:val="0"/>
          <w:spacing w:val="-1"/>
          <w:sz w:val="28"/>
          <w:szCs w:val="28"/>
          <w:vertAlign w:val="subscript"/>
        </w:rPr>
        <w:t xml:space="preserve">2a </w:t>
      </w:r>
      <w:r>
        <w:rPr>
          <w:rFonts w:hint="default" w:ascii="Times New Roman" w:hAnsi="Times New Roman" w:cs="Times New Roman" w:eastAsiaTheme="minorEastAsia"/>
          <w:b w:val="0"/>
          <w:bCs w:val="0"/>
          <w:spacing w:val="-1"/>
          <w:sz w:val="28"/>
          <w:szCs w:val="28"/>
        </w:rPr>
        <w:t>中不扣除门、窗及预留洞口等的面积时，A</w:t>
      </w:r>
      <w:r>
        <w:rPr>
          <w:rFonts w:hint="default" w:ascii="Times New Roman" w:hAnsi="Times New Roman" w:cs="Times New Roman" w:eastAsiaTheme="minorEastAsia"/>
          <w:b w:val="0"/>
          <w:bCs w:val="0"/>
          <w:spacing w:val="-1"/>
          <w:sz w:val="28"/>
          <w:szCs w:val="28"/>
          <w:vertAlign w:val="subscript"/>
        </w:rPr>
        <w:t>w1</w:t>
      </w:r>
      <w:r>
        <w:rPr>
          <w:rFonts w:hint="default" w:ascii="Times New Roman" w:hAnsi="Times New Roman" w:cs="Times New Roman" w:eastAsiaTheme="minorEastAsia"/>
          <w:b w:val="0"/>
          <w:bCs w:val="0"/>
          <w:spacing w:val="-1"/>
          <w:sz w:val="28"/>
          <w:szCs w:val="28"/>
        </w:rPr>
        <w:t xml:space="preserve"> 中也不扣除门、窗及预留洞口等的面积。</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ascii="宋体" w:hAnsi="宋体" w:eastAsia="宋体" w:cs="宋体"/>
          <w:sz w:val="28"/>
          <w:szCs w:val="28"/>
        </w:rPr>
      </w:pPr>
      <w:r>
        <w:rPr>
          <w:rFonts w:ascii="Times New Roman" w:hAnsi="Times New Roman" w:eastAsia="Times New Roman" w:cs="Times New Roman"/>
          <w:b/>
          <w:bCs/>
          <w:spacing w:val="3"/>
          <w:sz w:val="28"/>
          <w:szCs w:val="28"/>
        </w:rPr>
        <w:t>4.0.</w:t>
      </w:r>
      <w:r>
        <w:rPr>
          <w:rFonts w:hint="eastAsia" w:ascii="Times New Roman" w:hAnsi="Times New Roman" w:eastAsia="宋体" w:cs="Times New Roman"/>
          <w:b/>
          <w:bCs/>
          <w:spacing w:val="3"/>
          <w:sz w:val="28"/>
          <w:szCs w:val="28"/>
          <w:lang w:val="en-US" w:eastAsia="zh-CN"/>
        </w:rPr>
        <w:t>6</w:t>
      </w:r>
      <w:r>
        <w:rPr>
          <w:rFonts w:ascii="Times New Roman" w:hAnsi="Times New Roman" w:eastAsia="Times New Roman" w:cs="Times New Roman"/>
          <w:b/>
          <w:bCs/>
          <w:spacing w:val="3"/>
          <w:sz w:val="28"/>
          <w:szCs w:val="28"/>
        </w:rPr>
        <w:t xml:space="preserve"> </w:t>
      </w:r>
      <w:r>
        <w:rPr>
          <w:rFonts w:ascii="宋体" w:hAnsi="宋体" w:eastAsia="宋体" w:cs="宋体"/>
          <w:spacing w:val="3"/>
          <w:sz w:val="28"/>
          <w:szCs w:val="28"/>
        </w:rPr>
        <w:t>本条所指围护墙包括了承重围护墙和非承重围护墙。围护墙采</w:t>
      </w:r>
      <w:r>
        <w:rPr>
          <w:rFonts w:ascii="宋体" w:hAnsi="宋体" w:eastAsia="宋体" w:cs="宋体"/>
          <w:spacing w:val="9"/>
          <w:sz w:val="28"/>
          <w:szCs w:val="28"/>
        </w:rPr>
        <w:t xml:space="preserve"> </w:t>
      </w:r>
      <w:r>
        <w:rPr>
          <w:rFonts w:ascii="宋体" w:hAnsi="宋体" w:eastAsia="宋体" w:cs="宋体"/>
          <w:spacing w:val="4"/>
          <w:sz w:val="28"/>
          <w:szCs w:val="28"/>
        </w:rPr>
        <w:t>用墙体与保温装饰一体化强调的是“集成性</w:t>
      </w:r>
      <w:r>
        <w:rPr>
          <w:rFonts w:ascii="宋体" w:hAnsi="宋体" w:eastAsia="宋体" w:cs="宋体"/>
          <w:spacing w:val="-87"/>
          <w:sz w:val="28"/>
          <w:szCs w:val="28"/>
        </w:rPr>
        <w:t xml:space="preserve"> </w:t>
      </w:r>
      <w:r>
        <w:rPr>
          <w:rFonts w:ascii="宋体" w:hAnsi="宋体" w:eastAsia="宋体" w:cs="宋体"/>
          <w:spacing w:val="4"/>
          <w:sz w:val="28"/>
          <w:szCs w:val="28"/>
        </w:rPr>
        <w:t>”，通过集成，满足结</w:t>
      </w:r>
      <w:r>
        <w:rPr>
          <w:rFonts w:ascii="宋体" w:hAnsi="宋体" w:eastAsia="宋体" w:cs="宋体"/>
          <w:spacing w:val="6"/>
          <w:sz w:val="28"/>
          <w:szCs w:val="28"/>
        </w:rPr>
        <w:t>构、保温隔热、装饰要求。同时还强调了从设计阶段需进行</w:t>
      </w:r>
      <w:r>
        <w:rPr>
          <w:rFonts w:ascii="宋体" w:hAnsi="宋体" w:eastAsia="宋体" w:cs="宋体"/>
          <w:spacing w:val="5"/>
          <w:sz w:val="28"/>
          <w:szCs w:val="28"/>
        </w:rPr>
        <w:t>一体化</w:t>
      </w:r>
      <w:r>
        <w:rPr>
          <w:rFonts w:ascii="宋体" w:hAnsi="宋体" w:eastAsia="宋体" w:cs="宋体"/>
          <w:spacing w:val="-3"/>
          <w:sz w:val="28"/>
          <w:szCs w:val="28"/>
        </w:rPr>
        <w:t>集成设计，实现多功能一体的“</w:t>
      </w:r>
      <w:r>
        <w:rPr>
          <w:rFonts w:ascii="宋体" w:hAnsi="宋体" w:eastAsia="宋体" w:cs="宋体"/>
          <w:spacing w:val="-89"/>
          <w:sz w:val="28"/>
          <w:szCs w:val="28"/>
        </w:rPr>
        <w:t xml:space="preserve"> </w:t>
      </w:r>
      <w:r>
        <w:rPr>
          <w:rFonts w:ascii="宋体" w:hAnsi="宋体" w:eastAsia="宋体" w:cs="宋体"/>
          <w:spacing w:val="-3"/>
          <w:sz w:val="28"/>
          <w:szCs w:val="28"/>
        </w:rPr>
        <w:t>围护墙系统</w:t>
      </w:r>
      <w:r>
        <w:rPr>
          <w:rFonts w:ascii="宋体" w:hAnsi="宋体" w:eastAsia="宋体" w:cs="宋体"/>
          <w:spacing w:val="-103"/>
          <w:sz w:val="28"/>
          <w:szCs w:val="28"/>
        </w:rPr>
        <w:t xml:space="preserve"> </w:t>
      </w:r>
      <w:r>
        <w:rPr>
          <w:rFonts w:ascii="宋体" w:hAnsi="宋体" w:eastAsia="宋体" w:cs="宋体"/>
          <w:spacing w:val="-3"/>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4" w:firstLineChars="200"/>
        <w:jc w:val="left"/>
        <w:textAlignment w:val="baseline"/>
        <w:rPr>
          <w:rFonts w:ascii="宋体" w:hAnsi="宋体" w:eastAsia="宋体" w:cs="宋体"/>
          <w:sz w:val="28"/>
          <w:szCs w:val="28"/>
        </w:rPr>
      </w:pPr>
      <w:r>
        <w:rPr>
          <w:rFonts w:ascii="宋体" w:hAnsi="宋体" w:eastAsia="宋体" w:cs="宋体"/>
          <w:spacing w:val="6"/>
          <w:sz w:val="28"/>
          <w:szCs w:val="28"/>
        </w:rPr>
        <w:t>结合当前实际，本《计算细则》将围护墙采用墙体与保温装饰 一体化分为三种情况，即围护墙采用墙体与保温装饰一体</w:t>
      </w:r>
      <w:r>
        <w:rPr>
          <w:rFonts w:ascii="宋体" w:hAnsi="宋体" w:eastAsia="宋体" w:cs="宋体"/>
          <w:spacing w:val="5"/>
          <w:sz w:val="28"/>
          <w:szCs w:val="28"/>
        </w:rPr>
        <w:t>化、墙体</w:t>
      </w:r>
      <w:r>
        <w:rPr>
          <w:rFonts w:ascii="宋体" w:hAnsi="宋体" w:eastAsia="宋体" w:cs="宋体"/>
          <w:sz w:val="28"/>
          <w:szCs w:val="28"/>
        </w:rPr>
        <w:t xml:space="preserve"> </w:t>
      </w:r>
      <w:r>
        <w:rPr>
          <w:rFonts w:ascii="宋体" w:hAnsi="宋体" w:eastAsia="宋体" w:cs="宋体"/>
          <w:spacing w:val="6"/>
          <w:sz w:val="28"/>
          <w:szCs w:val="28"/>
        </w:rPr>
        <w:t>与保温一体化、保温装饰一体化。可根据应用比例按对应</w:t>
      </w:r>
      <w:r>
        <w:rPr>
          <w:rFonts w:ascii="宋体" w:hAnsi="宋体" w:eastAsia="宋体" w:cs="宋体"/>
          <w:spacing w:val="5"/>
          <w:sz w:val="28"/>
          <w:szCs w:val="28"/>
        </w:rPr>
        <w:t>的分值计</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ascii="宋体" w:hAnsi="宋体" w:eastAsia="宋体" w:cs="宋体"/>
          <w:sz w:val="28"/>
          <w:szCs w:val="28"/>
        </w:rPr>
      </w:pPr>
      <w:r>
        <w:rPr>
          <w:rFonts w:ascii="宋体" w:hAnsi="宋体" w:eastAsia="宋体" w:cs="宋体"/>
          <w:spacing w:val="-7"/>
          <w:sz w:val="28"/>
          <w:szCs w:val="28"/>
        </w:rPr>
        <w:t>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4" w:firstLineChars="200"/>
        <w:jc w:val="left"/>
        <w:textAlignment w:val="baseline"/>
        <w:rPr>
          <w:rFonts w:ascii="宋体" w:hAnsi="宋体" w:eastAsia="宋体" w:cs="宋体"/>
          <w:sz w:val="28"/>
          <w:szCs w:val="28"/>
        </w:rPr>
      </w:pPr>
      <w:r>
        <w:rPr>
          <w:rFonts w:ascii="宋体" w:hAnsi="宋体" w:eastAsia="宋体" w:cs="宋体"/>
          <w:spacing w:val="6"/>
          <w:sz w:val="28"/>
          <w:szCs w:val="28"/>
        </w:rPr>
        <w:t>预制混凝土夹心保温墙板可视为满足墙体与保温一体化，具有</w:t>
      </w:r>
      <w:r>
        <w:rPr>
          <w:rFonts w:ascii="宋体" w:hAnsi="宋体" w:eastAsia="宋体" w:cs="宋体"/>
          <w:spacing w:val="11"/>
          <w:sz w:val="28"/>
          <w:szCs w:val="28"/>
        </w:rPr>
        <w:t xml:space="preserve"> </w:t>
      </w:r>
      <w:r>
        <w:rPr>
          <w:rFonts w:ascii="宋体" w:hAnsi="宋体" w:eastAsia="宋体" w:cs="宋体"/>
          <w:spacing w:val="6"/>
          <w:sz w:val="28"/>
          <w:szCs w:val="28"/>
        </w:rPr>
        <w:t>清水混凝土外立面效果的预制混凝土夹心保温墙板可视为满足墙体</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left"/>
        <w:textAlignment w:val="baseline"/>
        <w:rPr>
          <w:rFonts w:ascii="宋体" w:hAnsi="宋体" w:eastAsia="宋体" w:cs="宋体"/>
          <w:sz w:val="28"/>
          <w:szCs w:val="28"/>
        </w:rPr>
      </w:pPr>
      <w:r>
        <w:rPr>
          <w:rFonts w:ascii="宋体" w:hAnsi="宋体" w:eastAsia="宋体" w:cs="宋体"/>
          <w:spacing w:val="-2"/>
          <w:sz w:val="28"/>
          <w:szCs w:val="28"/>
        </w:rPr>
        <w:t>与保温装饰一体化的要求。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ascii="宋体" w:hAnsi="宋体" w:eastAsia="宋体" w:cs="宋体"/>
          <w:sz w:val="28"/>
          <w:szCs w:val="28"/>
        </w:rPr>
      </w:pPr>
      <w:r>
        <w:rPr>
          <w:rFonts w:ascii="Times New Roman" w:hAnsi="Times New Roman" w:eastAsia="Times New Roman" w:cs="Times New Roman"/>
          <w:b/>
          <w:bCs/>
          <w:spacing w:val="-2"/>
          <w:sz w:val="28"/>
          <w:szCs w:val="28"/>
        </w:rPr>
        <w:t>4.0.</w:t>
      </w:r>
      <w:r>
        <w:rPr>
          <w:rFonts w:hint="eastAsia" w:ascii="Times New Roman" w:hAnsi="Times New Roman" w:eastAsia="宋体" w:cs="Times New Roman"/>
          <w:b/>
          <w:bCs/>
          <w:spacing w:val="-2"/>
          <w:sz w:val="28"/>
          <w:szCs w:val="28"/>
          <w:lang w:val="en-US" w:eastAsia="zh-CN"/>
        </w:rPr>
        <w:t>7</w:t>
      </w:r>
      <w:r>
        <w:rPr>
          <w:rFonts w:ascii="Times New Roman" w:hAnsi="Times New Roman" w:eastAsia="Times New Roman" w:cs="Times New Roman"/>
          <w:b/>
          <w:bCs/>
          <w:spacing w:val="35"/>
          <w:sz w:val="28"/>
          <w:szCs w:val="28"/>
        </w:rPr>
        <w:t xml:space="preserve"> </w:t>
      </w:r>
      <w:r>
        <w:rPr>
          <w:rFonts w:ascii="宋体" w:hAnsi="宋体" w:eastAsia="宋体" w:cs="宋体"/>
          <w:spacing w:val="-2"/>
          <w:sz w:val="28"/>
          <w:szCs w:val="28"/>
        </w:rPr>
        <w:t>内隔墙中非砌筑类墙体包括各种中大型板材、木骨架或轻钢骨 架复合墙体等，应满足工厂生产、现场安装、以“干法</w:t>
      </w:r>
      <w:r>
        <w:rPr>
          <w:rFonts w:ascii="宋体" w:hAnsi="宋体" w:eastAsia="宋体" w:cs="宋体"/>
          <w:spacing w:val="-94"/>
          <w:sz w:val="28"/>
          <w:szCs w:val="28"/>
        </w:rPr>
        <w:t xml:space="preserve"> </w:t>
      </w:r>
      <w:r>
        <w:rPr>
          <w:rFonts w:ascii="宋体" w:hAnsi="宋体" w:eastAsia="宋体" w:cs="宋体"/>
          <w:spacing w:val="-2"/>
          <w:sz w:val="28"/>
          <w:szCs w:val="28"/>
        </w:rPr>
        <w:t>”施工为主</w:t>
      </w:r>
      <w:r>
        <w:rPr>
          <w:rFonts w:ascii="宋体" w:hAnsi="宋体" w:eastAsia="宋体" w:cs="宋体"/>
          <w:sz w:val="28"/>
          <w:szCs w:val="28"/>
        </w:rPr>
        <w:t xml:space="preserve">  </w:t>
      </w:r>
      <w:r>
        <w:rPr>
          <w:rFonts w:ascii="宋体" w:hAnsi="宋体" w:eastAsia="宋体" w:cs="宋体"/>
          <w:spacing w:val="1"/>
          <w:sz w:val="28"/>
          <w:szCs w:val="28"/>
        </w:rPr>
        <w:t>的要求。计算内隔墙墙面面积时，当</w:t>
      </w:r>
      <w:r>
        <w:rPr>
          <w:rFonts w:ascii="Times New Roman" w:hAnsi="Times New Roman" w:eastAsia="Times New Roman" w:cs="Times New Roman"/>
          <w:i/>
          <w:iCs/>
          <w:spacing w:val="1"/>
          <w:sz w:val="28"/>
          <w:szCs w:val="28"/>
        </w:rPr>
        <w:t>A</w:t>
      </w:r>
      <w:r>
        <w:rPr>
          <w:rFonts w:ascii="Times New Roman" w:hAnsi="Times New Roman" w:eastAsia="Times New Roman" w:cs="Times New Roman"/>
          <w:i/>
          <w:iCs/>
          <w:spacing w:val="1"/>
          <w:position w:val="-1"/>
          <w:sz w:val="28"/>
          <w:szCs w:val="28"/>
          <w:vertAlign w:val="subscript"/>
        </w:rPr>
        <w:t>2c</w:t>
      </w:r>
      <w:r>
        <w:rPr>
          <w:rFonts w:ascii="Times New Roman" w:hAnsi="Times New Roman" w:eastAsia="Times New Roman" w:cs="Times New Roman"/>
          <w:i/>
          <w:iCs/>
          <w:spacing w:val="28"/>
          <w:position w:val="-1"/>
          <w:sz w:val="28"/>
          <w:szCs w:val="28"/>
        </w:rPr>
        <w:t xml:space="preserve"> </w:t>
      </w:r>
      <w:r>
        <w:rPr>
          <w:rFonts w:ascii="宋体" w:hAnsi="宋体" w:eastAsia="宋体" w:cs="宋体"/>
          <w:spacing w:val="1"/>
          <w:sz w:val="28"/>
          <w:szCs w:val="28"/>
        </w:rPr>
        <w:t>中</w:t>
      </w:r>
      <w:r>
        <w:rPr>
          <w:rFonts w:ascii="宋体" w:hAnsi="宋体" w:eastAsia="宋体" w:cs="宋体"/>
          <w:sz w:val="28"/>
          <w:szCs w:val="28"/>
        </w:rPr>
        <w:t xml:space="preserve">不扣除门、窗及预留洞口 </w:t>
      </w:r>
      <w:r>
        <w:rPr>
          <w:rFonts w:ascii="宋体" w:hAnsi="宋体" w:eastAsia="宋体" w:cs="宋体"/>
          <w:spacing w:val="-2"/>
          <w:sz w:val="28"/>
          <w:szCs w:val="28"/>
        </w:rPr>
        <w:t>等的面积时，</w:t>
      </w:r>
      <w:r>
        <w:rPr>
          <w:rFonts w:ascii="Times New Roman" w:hAnsi="Times New Roman" w:eastAsia="Times New Roman" w:cs="Times New Roman"/>
          <w:i/>
          <w:iCs/>
          <w:spacing w:val="-2"/>
          <w:sz w:val="28"/>
          <w:szCs w:val="28"/>
        </w:rPr>
        <w:t>A</w:t>
      </w:r>
      <w:r>
        <w:rPr>
          <w:rFonts w:ascii="Times New Roman" w:hAnsi="Times New Roman" w:eastAsia="Times New Roman" w:cs="Times New Roman"/>
          <w:i/>
          <w:iCs/>
          <w:spacing w:val="-2"/>
          <w:position w:val="-1"/>
          <w:sz w:val="28"/>
          <w:szCs w:val="28"/>
          <w:vertAlign w:val="subscript"/>
        </w:rPr>
        <w:t>w3</w:t>
      </w:r>
      <w:r>
        <w:rPr>
          <w:rFonts w:ascii="Times New Roman" w:hAnsi="Times New Roman" w:eastAsia="Times New Roman" w:cs="Times New Roman"/>
          <w:i/>
          <w:iCs/>
          <w:spacing w:val="41"/>
          <w:position w:val="-1"/>
          <w:sz w:val="18"/>
          <w:szCs w:val="18"/>
        </w:rPr>
        <w:t xml:space="preserve"> </w:t>
      </w:r>
      <w:r>
        <w:rPr>
          <w:rFonts w:ascii="宋体" w:hAnsi="宋体" w:eastAsia="宋体" w:cs="宋体"/>
          <w:spacing w:val="-2"/>
          <w:sz w:val="28"/>
          <w:szCs w:val="28"/>
        </w:rPr>
        <w:t>中也不扣除门、窗及预留洞口等的面积。内隔墙高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ascii="宋体" w:hAnsi="宋体" w:eastAsia="宋体" w:cs="宋体"/>
          <w:sz w:val="28"/>
          <w:szCs w:val="28"/>
        </w:rPr>
      </w:pPr>
      <w:r>
        <w:rPr>
          <w:rFonts w:ascii="宋体" w:hAnsi="宋体" w:eastAsia="宋体" w:cs="宋体"/>
          <w:spacing w:val="-1"/>
          <w:sz w:val="28"/>
          <w:szCs w:val="28"/>
        </w:rPr>
        <w:t>度应按内隔墙实际高度取值。</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ascii="宋体" w:hAnsi="宋体" w:eastAsia="宋体" w:cs="宋体"/>
          <w:sz w:val="28"/>
          <w:szCs w:val="28"/>
        </w:rPr>
      </w:pPr>
      <w:r>
        <w:rPr>
          <w:rFonts w:ascii="Times New Roman" w:hAnsi="Times New Roman" w:eastAsia="Times New Roman" w:cs="Times New Roman"/>
          <w:b/>
          <w:bCs/>
          <w:spacing w:val="1"/>
          <w:sz w:val="28"/>
          <w:szCs w:val="28"/>
        </w:rPr>
        <w:t>4.0.</w:t>
      </w:r>
      <w:r>
        <w:rPr>
          <w:rFonts w:hint="eastAsia" w:ascii="Times New Roman" w:hAnsi="Times New Roman" w:eastAsia="宋体" w:cs="Times New Roman"/>
          <w:b/>
          <w:bCs/>
          <w:spacing w:val="1"/>
          <w:sz w:val="28"/>
          <w:szCs w:val="28"/>
          <w:lang w:val="en-US" w:eastAsia="zh-CN"/>
        </w:rPr>
        <w:t>8</w:t>
      </w:r>
      <w:r>
        <w:rPr>
          <w:rFonts w:ascii="Times New Roman" w:hAnsi="Times New Roman" w:eastAsia="Times New Roman" w:cs="Times New Roman"/>
          <w:b/>
          <w:bCs/>
          <w:spacing w:val="38"/>
          <w:sz w:val="28"/>
          <w:szCs w:val="28"/>
        </w:rPr>
        <w:t xml:space="preserve"> </w:t>
      </w:r>
      <w:r>
        <w:rPr>
          <w:rFonts w:ascii="宋体" w:hAnsi="宋体" w:eastAsia="宋体" w:cs="宋体"/>
          <w:spacing w:val="1"/>
          <w:sz w:val="28"/>
          <w:szCs w:val="28"/>
        </w:rPr>
        <w:t>内隔墙采用墙体与管线、装修一体化强调的是“集成</w:t>
      </w:r>
      <w:r>
        <w:rPr>
          <w:rFonts w:ascii="宋体" w:hAnsi="宋体" w:eastAsia="宋体" w:cs="宋体"/>
          <w:sz w:val="28"/>
          <w:szCs w:val="28"/>
        </w:rPr>
        <w:t>性</w:t>
      </w:r>
      <w:r>
        <w:rPr>
          <w:rFonts w:ascii="宋体" w:hAnsi="宋体" w:eastAsia="宋体" w:cs="宋体"/>
          <w:spacing w:val="-98"/>
          <w:sz w:val="28"/>
          <w:szCs w:val="28"/>
        </w:rPr>
        <w:t xml:space="preserve"> </w:t>
      </w:r>
      <w:r>
        <w:rPr>
          <w:rFonts w:ascii="宋体" w:hAnsi="宋体" w:eastAsia="宋体" w:cs="宋体"/>
          <w:sz w:val="28"/>
          <w:szCs w:val="28"/>
        </w:rPr>
        <w:t xml:space="preserve">”。内 </w:t>
      </w:r>
      <w:r>
        <w:rPr>
          <w:rFonts w:ascii="宋体" w:hAnsi="宋体" w:eastAsia="宋体" w:cs="宋体"/>
          <w:spacing w:val="6"/>
          <w:sz w:val="28"/>
          <w:szCs w:val="28"/>
        </w:rPr>
        <w:t>隔墙从设计阶段就需进行一体化集成设计，在管线综合设计的</w:t>
      </w:r>
      <w:r>
        <w:rPr>
          <w:rFonts w:ascii="宋体" w:hAnsi="宋体" w:eastAsia="宋体" w:cs="宋体"/>
          <w:spacing w:val="5"/>
          <w:sz w:val="28"/>
          <w:szCs w:val="28"/>
        </w:rPr>
        <w:t>基础</w:t>
      </w:r>
      <w:r>
        <w:rPr>
          <w:rFonts w:ascii="宋体" w:hAnsi="宋体" w:eastAsia="宋体" w:cs="宋体"/>
          <w:sz w:val="28"/>
          <w:szCs w:val="28"/>
        </w:rPr>
        <w:t xml:space="preserve"> </w:t>
      </w:r>
      <w:r>
        <w:rPr>
          <w:rFonts w:ascii="宋体" w:hAnsi="宋体" w:eastAsia="宋体" w:cs="宋体"/>
          <w:spacing w:val="16"/>
          <w:sz w:val="28"/>
          <w:szCs w:val="28"/>
        </w:rPr>
        <w:t>上，实现墙体与管线的集成以及土建与装修的一体化，从而形成</w:t>
      </w:r>
      <w:r>
        <w:rPr>
          <w:rFonts w:ascii="宋体" w:hAnsi="宋体" w:eastAsia="宋体" w:cs="宋体"/>
          <w:sz w:val="28"/>
          <w:szCs w:val="28"/>
        </w:rPr>
        <w:t>“</w:t>
      </w:r>
      <w:r>
        <w:rPr>
          <w:rFonts w:ascii="宋体" w:hAnsi="宋体" w:eastAsia="宋体" w:cs="宋体"/>
          <w:spacing w:val="-94"/>
          <w:sz w:val="28"/>
          <w:szCs w:val="28"/>
        </w:rPr>
        <w:t xml:space="preserve"> </w:t>
      </w:r>
      <w:r>
        <w:rPr>
          <w:rFonts w:ascii="宋体" w:hAnsi="宋体" w:eastAsia="宋体" w:cs="宋体"/>
          <w:sz w:val="28"/>
          <w:szCs w:val="28"/>
        </w:rPr>
        <w:t>内隔墙系统”。</w:t>
      </w:r>
      <w:r>
        <w:rPr>
          <w:rFonts w:ascii="宋体" w:hAnsi="宋体" w:eastAsia="宋体" w:cs="宋体"/>
          <w:spacing w:val="6"/>
          <w:sz w:val="28"/>
          <w:szCs w:val="28"/>
        </w:rPr>
        <w:t>结合当前实际，本《计算细则》将内隔墙采用墙体与管线、装修一体化分为两种情况，即内隔墙采用墙体与管线</w:t>
      </w:r>
      <w:r>
        <w:rPr>
          <w:rFonts w:hint="eastAsia" w:ascii="宋体" w:hAnsi="宋体" w:eastAsia="宋体" w:cs="宋体"/>
          <w:spacing w:val="6"/>
          <w:sz w:val="28"/>
          <w:szCs w:val="28"/>
          <w:lang w:eastAsia="zh-CN"/>
        </w:rPr>
        <w:t>、</w:t>
      </w:r>
      <w:r>
        <w:rPr>
          <w:rFonts w:ascii="宋体" w:hAnsi="宋体" w:eastAsia="宋体" w:cs="宋体"/>
          <w:spacing w:val="6"/>
          <w:sz w:val="28"/>
          <w:szCs w:val="28"/>
        </w:rPr>
        <w:t>装修一体化，</w:t>
      </w:r>
      <w:r>
        <w:rPr>
          <w:rFonts w:ascii="宋体" w:hAnsi="宋体" w:eastAsia="宋体" w:cs="宋体"/>
          <w:sz w:val="28"/>
          <w:szCs w:val="28"/>
        </w:rPr>
        <w:t xml:space="preserve"> </w:t>
      </w:r>
      <w:r>
        <w:rPr>
          <w:rFonts w:ascii="宋体" w:hAnsi="宋体" w:eastAsia="宋体" w:cs="宋体"/>
          <w:spacing w:val="6"/>
          <w:sz w:val="28"/>
          <w:szCs w:val="28"/>
        </w:rPr>
        <w:t>内隔墙采用墙体与管线一体化。实际工程应根据应用情况选择一种</w:t>
      </w:r>
      <w:r>
        <w:rPr>
          <w:rFonts w:ascii="宋体" w:hAnsi="宋体" w:eastAsia="宋体" w:cs="宋体"/>
          <w:spacing w:val="-1"/>
          <w:sz w:val="28"/>
          <w:szCs w:val="28"/>
        </w:rPr>
        <w:t>方式计算应用比例，确定评价分值。</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ascii="宋体" w:hAnsi="宋体" w:eastAsia="宋体" w:cs="宋体"/>
          <w:spacing w:val="-1"/>
          <w:sz w:val="28"/>
          <w:szCs w:val="28"/>
        </w:rPr>
      </w:pPr>
      <w:r>
        <w:rPr>
          <w:rFonts w:ascii="Times New Roman" w:hAnsi="Times New Roman" w:eastAsia="Times New Roman" w:cs="Times New Roman"/>
          <w:b/>
          <w:bCs/>
          <w:spacing w:val="3"/>
          <w:sz w:val="28"/>
          <w:szCs w:val="28"/>
        </w:rPr>
        <w:t>4.0.</w:t>
      </w:r>
      <w:r>
        <w:rPr>
          <w:rFonts w:hint="eastAsia" w:ascii="Times New Roman" w:hAnsi="Times New Roman" w:eastAsia="宋体" w:cs="Times New Roman"/>
          <w:b/>
          <w:bCs/>
          <w:spacing w:val="3"/>
          <w:sz w:val="28"/>
          <w:szCs w:val="28"/>
          <w:lang w:val="en-US" w:eastAsia="zh-CN"/>
        </w:rPr>
        <w:t>9</w:t>
      </w:r>
      <w:r>
        <w:rPr>
          <w:rFonts w:ascii="Times New Roman" w:hAnsi="Times New Roman" w:eastAsia="Times New Roman" w:cs="Times New Roman"/>
          <w:b/>
          <w:bCs/>
          <w:spacing w:val="3"/>
          <w:sz w:val="28"/>
          <w:szCs w:val="28"/>
        </w:rPr>
        <w:t xml:space="preserve"> </w:t>
      </w:r>
      <w:r>
        <w:rPr>
          <w:rFonts w:ascii="宋体" w:hAnsi="宋体" w:eastAsia="宋体" w:cs="宋体"/>
          <w:spacing w:val="3"/>
          <w:sz w:val="28"/>
          <w:szCs w:val="28"/>
        </w:rPr>
        <w:t>对于对建造合同规定毛坯交付的还建房和毛坯交付进行销售备</w:t>
      </w:r>
      <w:r>
        <w:rPr>
          <w:rFonts w:ascii="宋体" w:hAnsi="宋体" w:eastAsia="宋体" w:cs="宋体"/>
          <w:spacing w:val="6"/>
          <w:sz w:val="28"/>
          <w:szCs w:val="28"/>
        </w:rPr>
        <w:t>案的商品住房，从质量、环保与节材方面考虑，应倡导由开发</w:t>
      </w:r>
      <w:r>
        <w:rPr>
          <w:rFonts w:ascii="宋体" w:hAnsi="宋体" w:eastAsia="宋体" w:cs="宋体"/>
          <w:spacing w:val="5"/>
          <w:sz w:val="28"/>
          <w:szCs w:val="28"/>
        </w:rPr>
        <w:t>商统</w:t>
      </w:r>
      <w:r>
        <w:rPr>
          <w:rFonts w:ascii="宋体" w:hAnsi="宋体" w:eastAsia="宋体" w:cs="宋体"/>
          <w:sz w:val="28"/>
          <w:szCs w:val="28"/>
        </w:rPr>
        <w:t xml:space="preserve"> </w:t>
      </w:r>
      <w:r>
        <w:rPr>
          <w:rFonts w:ascii="宋体" w:hAnsi="宋体" w:eastAsia="宋体" w:cs="宋体"/>
          <w:spacing w:val="6"/>
          <w:sz w:val="28"/>
          <w:szCs w:val="28"/>
        </w:rPr>
        <w:t>一进行装修。</w:t>
      </w:r>
      <w:r>
        <w:rPr>
          <w:rFonts w:hint="eastAsia" w:ascii="Times New Roman" w:hAnsi="Times New Roman" w:eastAsia="宋体" w:cs="Times New Roman"/>
          <w:spacing w:val="6"/>
          <w:sz w:val="28"/>
          <w:szCs w:val="28"/>
          <w:lang w:eastAsia="zh-CN"/>
        </w:rPr>
        <w:t>“</w:t>
      </w:r>
      <w:r>
        <w:rPr>
          <w:rFonts w:ascii="宋体" w:hAnsi="宋体" w:eastAsia="宋体" w:cs="宋体"/>
          <w:spacing w:val="6"/>
          <w:sz w:val="28"/>
          <w:szCs w:val="28"/>
        </w:rPr>
        <w:t>菜单式</w:t>
      </w:r>
      <w:r>
        <w:rPr>
          <w:rFonts w:hint="eastAsia" w:ascii="Times New Roman" w:hAnsi="Times New Roman" w:eastAsia="宋体" w:cs="Times New Roman"/>
          <w:spacing w:val="6"/>
          <w:sz w:val="28"/>
          <w:szCs w:val="28"/>
          <w:lang w:eastAsia="zh-CN"/>
        </w:rPr>
        <w:t>”</w:t>
      </w:r>
      <w:r>
        <w:rPr>
          <w:rFonts w:ascii="宋体" w:hAnsi="宋体" w:eastAsia="宋体" w:cs="宋体"/>
          <w:spacing w:val="6"/>
          <w:sz w:val="28"/>
          <w:szCs w:val="28"/>
        </w:rPr>
        <w:t>全装修应对于各种户型提供不少于两种装修</w:t>
      </w:r>
      <w:r>
        <w:rPr>
          <w:rFonts w:ascii="宋体" w:hAnsi="宋体" w:eastAsia="宋体" w:cs="宋体"/>
          <w:spacing w:val="-1"/>
          <w:sz w:val="28"/>
          <w:szCs w:val="28"/>
        </w:rPr>
        <w:t>方案的完整设计文件，且有全装修的样板房。</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ascii="宋体" w:hAnsi="宋体" w:eastAsia="宋体" w:cs="宋体"/>
          <w:sz w:val="28"/>
          <w:szCs w:val="28"/>
        </w:rPr>
      </w:pPr>
      <w:r>
        <w:rPr>
          <w:rFonts w:ascii="Times New Roman" w:hAnsi="Times New Roman" w:eastAsia="Times New Roman" w:cs="Times New Roman"/>
          <w:b/>
          <w:bCs/>
          <w:spacing w:val="3"/>
          <w:sz w:val="28"/>
          <w:szCs w:val="28"/>
        </w:rPr>
        <w:t>4.0.</w:t>
      </w:r>
      <w:r>
        <w:rPr>
          <w:rFonts w:hint="eastAsia" w:ascii="Times New Roman" w:hAnsi="Times New Roman" w:eastAsia="宋体" w:cs="Times New Roman"/>
          <w:b/>
          <w:bCs/>
          <w:spacing w:val="3"/>
          <w:sz w:val="28"/>
          <w:szCs w:val="28"/>
          <w:lang w:val="en-US" w:eastAsia="zh-CN"/>
        </w:rPr>
        <w:t>10</w:t>
      </w:r>
      <w:r>
        <w:rPr>
          <w:rFonts w:ascii="Times New Roman" w:hAnsi="Times New Roman" w:eastAsia="Times New Roman" w:cs="Times New Roman"/>
          <w:b/>
          <w:bCs/>
          <w:spacing w:val="3"/>
          <w:sz w:val="28"/>
          <w:szCs w:val="28"/>
        </w:rPr>
        <w:t xml:space="preserve"> </w:t>
      </w:r>
      <w:r>
        <w:rPr>
          <w:rFonts w:ascii="宋体" w:hAnsi="宋体" w:eastAsia="宋体" w:cs="宋体"/>
          <w:spacing w:val="3"/>
          <w:sz w:val="28"/>
          <w:szCs w:val="28"/>
        </w:rPr>
        <w:t>干式工法是指取消普通砂浆等湿作业的施工方式。干式工法楼</w:t>
      </w:r>
      <w:r>
        <w:rPr>
          <w:rFonts w:ascii="宋体" w:hAnsi="宋体" w:eastAsia="宋体" w:cs="宋体"/>
          <w:spacing w:val="9"/>
          <w:sz w:val="28"/>
          <w:szCs w:val="28"/>
        </w:rPr>
        <w:t xml:space="preserve"> </w:t>
      </w:r>
      <w:r>
        <w:rPr>
          <w:rFonts w:ascii="宋体" w:hAnsi="宋体" w:eastAsia="宋体" w:cs="宋体"/>
          <w:spacing w:val="6"/>
          <w:sz w:val="28"/>
          <w:szCs w:val="28"/>
        </w:rPr>
        <w:t>面为结构楼面混凝土一次性成型，施工精度达到免砂浆找</w:t>
      </w:r>
      <w:r>
        <w:rPr>
          <w:rFonts w:ascii="宋体" w:hAnsi="宋体" w:eastAsia="宋体" w:cs="宋体"/>
          <w:spacing w:val="5"/>
          <w:sz w:val="28"/>
          <w:szCs w:val="28"/>
        </w:rPr>
        <w:t>平要求；</w:t>
      </w:r>
      <w:r>
        <w:rPr>
          <w:rFonts w:ascii="宋体" w:hAnsi="宋体" w:eastAsia="宋体" w:cs="宋体"/>
          <w:sz w:val="28"/>
          <w:szCs w:val="28"/>
        </w:rPr>
        <w:t xml:space="preserve"> </w:t>
      </w:r>
      <w:r>
        <w:rPr>
          <w:rFonts w:ascii="宋体" w:hAnsi="宋体" w:eastAsia="宋体" w:cs="宋体"/>
          <w:spacing w:val="6"/>
          <w:sz w:val="28"/>
          <w:szCs w:val="28"/>
        </w:rPr>
        <w:t>干式工法地面为混凝土施工精度达到免砂浆找平要求，且采用架空</w:t>
      </w:r>
      <w:r>
        <w:rPr>
          <w:rFonts w:ascii="宋体" w:hAnsi="宋体" w:eastAsia="宋体" w:cs="宋体"/>
          <w:spacing w:val="1"/>
          <w:sz w:val="28"/>
          <w:szCs w:val="28"/>
        </w:rPr>
        <w:t xml:space="preserve"> </w:t>
      </w:r>
      <w:r>
        <w:rPr>
          <w:rFonts w:ascii="宋体" w:hAnsi="宋体" w:eastAsia="宋体" w:cs="宋体"/>
          <w:spacing w:val="6"/>
          <w:sz w:val="28"/>
          <w:szCs w:val="28"/>
        </w:rPr>
        <w:t>地板、木地板、薄贴地砖。设置在楼地面保温层下部的现</w:t>
      </w:r>
      <w:r>
        <w:rPr>
          <w:rFonts w:ascii="宋体" w:hAnsi="宋体" w:eastAsia="宋体" w:cs="宋体"/>
          <w:spacing w:val="5"/>
          <w:sz w:val="28"/>
          <w:szCs w:val="28"/>
        </w:rPr>
        <w:t>浇找平、</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宋体" w:hAnsi="宋体" w:eastAsia="宋体" w:cs="宋体"/>
          <w:spacing w:val="-2"/>
          <w:sz w:val="28"/>
          <w:szCs w:val="28"/>
          <w:lang w:eastAsia="zh-CN"/>
        </w:rPr>
      </w:pPr>
      <w:r>
        <w:rPr>
          <w:rFonts w:ascii="宋体" w:hAnsi="宋体" w:eastAsia="宋体" w:cs="宋体"/>
          <w:spacing w:val="-2"/>
          <w:sz w:val="28"/>
          <w:szCs w:val="28"/>
        </w:rPr>
        <w:t>结合层可计为干式工法</w:t>
      </w:r>
      <w:r>
        <w:rPr>
          <w:rFonts w:hint="eastAsia" w:ascii="宋体" w:hAnsi="宋体" w:eastAsia="宋体" w:cs="宋体"/>
          <w:spacing w:val="-2"/>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ascii="宋体" w:hAnsi="宋体" w:eastAsia="宋体" w:cs="宋体"/>
          <w:spacing w:val="-2"/>
          <w:sz w:val="28"/>
          <w:szCs w:val="28"/>
        </w:rPr>
      </w:pPr>
      <w:r>
        <w:rPr>
          <w:rFonts w:hint="default" w:ascii="Times New Roman" w:hAnsi="Times New Roman" w:eastAsia="宋体" w:cs="Times New Roman"/>
          <w:b/>
          <w:bCs/>
          <w:spacing w:val="-2"/>
          <w:sz w:val="28"/>
          <w:szCs w:val="28"/>
        </w:rPr>
        <w:t>4.0.1</w:t>
      </w:r>
      <w:r>
        <w:rPr>
          <w:rFonts w:hint="eastAsia" w:ascii="Times New Roman" w:hAnsi="Times New Roman" w:eastAsia="宋体" w:cs="Times New Roman"/>
          <w:b/>
          <w:bCs/>
          <w:spacing w:val="-2"/>
          <w:sz w:val="28"/>
          <w:szCs w:val="28"/>
          <w:lang w:val="en-US" w:eastAsia="zh-CN"/>
        </w:rPr>
        <w:t xml:space="preserve">3 </w:t>
      </w:r>
      <w:r>
        <w:rPr>
          <w:rFonts w:ascii="宋体" w:hAnsi="宋体" w:eastAsia="宋体" w:cs="宋体"/>
          <w:spacing w:val="-2"/>
          <w:sz w:val="28"/>
          <w:szCs w:val="28"/>
        </w:rPr>
        <w:t>管线分离是将设备与管线设置在结构系统之外的方式。考虑到工程实际需要，纳入管线分离比例计算的管线专业包括电气（强 电、弱电、通信）、给水排水和采暖等专业。对于裸露于室内空间以及敷设在地面架空层、非承重墙体空腔和吊顶内的管线应认定为管线分离；而对于埋置在结构构件内部（不含横穿）或敷设在湿作业地面垫层内的管线应认定为管线未分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ascii="宋体" w:hAnsi="宋体" w:eastAsia="宋体" w:cs="宋体"/>
          <w:spacing w:val="-2"/>
          <w:sz w:val="28"/>
          <w:szCs w:val="28"/>
        </w:rPr>
      </w:pPr>
      <w:r>
        <w:rPr>
          <w:rFonts w:hint="default" w:ascii="Times New Roman" w:hAnsi="Times New Roman" w:eastAsia="宋体" w:cs="Times New Roman"/>
          <w:b/>
          <w:bCs/>
          <w:spacing w:val="-2"/>
          <w:sz w:val="28"/>
          <w:szCs w:val="28"/>
        </w:rPr>
        <w:t>4.0.1</w:t>
      </w:r>
      <w:r>
        <w:rPr>
          <w:rFonts w:hint="eastAsia" w:ascii="Times New Roman" w:hAnsi="Times New Roman" w:eastAsia="宋体" w:cs="Times New Roman"/>
          <w:b/>
          <w:bCs/>
          <w:spacing w:val="-2"/>
          <w:sz w:val="28"/>
          <w:szCs w:val="28"/>
          <w:lang w:val="en-US" w:eastAsia="zh-CN"/>
        </w:rPr>
        <w:t>4</w:t>
      </w:r>
      <w:r>
        <w:rPr>
          <w:rFonts w:hint="default" w:ascii="Times New Roman" w:hAnsi="Times New Roman" w:eastAsia="宋体" w:cs="Times New Roman"/>
          <w:b/>
          <w:bCs/>
          <w:spacing w:val="-2"/>
          <w:sz w:val="28"/>
          <w:szCs w:val="28"/>
        </w:rPr>
        <w:t xml:space="preserve"> </w:t>
      </w:r>
      <w:r>
        <w:rPr>
          <w:rFonts w:ascii="宋体" w:hAnsi="宋体" w:eastAsia="宋体" w:cs="宋体"/>
          <w:spacing w:val="-2"/>
          <w:sz w:val="28"/>
          <w:szCs w:val="28"/>
        </w:rPr>
        <w:t>标准化预制部件为项目中同类部件复用率最多的三种尺寸部 件作为标准化部件，其设计规格尺寸及详图应符合国家、省、市标准。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ascii="宋体" w:hAnsi="宋体" w:eastAsia="宋体" w:cs="宋体"/>
          <w:spacing w:val="-2"/>
          <w:sz w:val="28"/>
          <w:szCs w:val="28"/>
        </w:rPr>
      </w:pPr>
      <w:r>
        <w:rPr>
          <w:rFonts w:hint="default" w:ascii="Times New Roman" w:hAnsi="Times New Roman" w:eastAsia="宋体" w:cs="Times New Roman"/>
          <w:b/>
          <w:bCs/>
          <w:spacing w:val="-2"/>
          <w:sz w:val="28"/>
          <w:szCs w:val="28"/>
        </w:rPr>
        <w:t>4.0.1</w:t>
      </w:r>
      <w:r>
        <w:rPr>
          <w:rFonts w:hint="eastAsia" w:ascii="Times New Roman" w:hAnsi="Times New Roman" w:eastAsia="宋体" w:cs="Times New Roman"/>
          <w:b/>
          <w:bCs/>
          <w:spacing w:val="-2"/>
          <w:sz w:val="28"/>
          <w:szCs w:val="28"/>
          <w:lang w:val="en-US" w:eastAsia="zh-CN"/>
        </w:rPr>
        <w:t>5</w:t>
      </w:r>
      <w:r>
        <w:rPr>
          <w:rFonts w:hint="default" w:ascii="Times New Roman" w:hAnsi="Times New Roman" w:eastAsia="宋体" w:cs="Times New Roman"/>
          <w:b/>
          <w:bCs/>
          <w:spacing w:val="-2"/>
          <w:sz w:val="28"/>
          <w:szCs w:val="28"/>
        </w:rPr>
        <w:t xml:space="preserve"> </w:t>
      </w:r>
      <w:r>
        <w:rPr>
          <w:rFonts w:ascii="宋体" w:hAnsi="宋体" w:eastAsia="宋体" w:cs="宋体"/>
          <w:spacing w:val="-2"/>
          <w:sz w:val="28"/>
          <w:szCs w:val="28"/>
        </w:rPr>
        <w:t>平面布置标准化为重复使用量最多的三个基本单元（居住建 筑户型单元、写字楼的办公间、酒店的标准间、医院的病房、学校的教室等）的面积之和占评价单元总建筑面积的比例不低于</w:t>
      </w:r>
      <w:r>
        <w:rPr>
          <w:rFonts w:hint="default" w:ascii="Times New Roman" w:hAnsi="Times New Roman" w:eastAsia="宋体" w:cs="Times New Roman"/>
          <w:spacing w:val="-2"/>
          <w:sz w:val="28"/>
          <w:szCs w:val="28"/>
        </w:rPr>
        <w:t>50%</w:t>
      </w:r>
      <w:r>
        <w:rPr>
          <w:rFonts w:ascii="宋体" w:hAnsi="宋体" w:eastAsia="宋体" w:cs="宋体"/>
          <w:spacing w:val="-2"/>
          <w:sz w:val="28"/>
          <w:szCs w:val="28"/>
        </w:rPr>
        <w:t>时</w:t>
      </w:r>
      <w:r>
        <w:rPr>
          <w:rFonts w:hint="eastAsia" w:ascii="宋体" w:hAnsi="宋体" w:eastAsia="宋体" w:cs="宋体"/>
          <w:spacing w:val="-2"/>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ascii="宋体" w:hAnsi="宋体" w:eastAsia="宋体" w:cs="宋体"/>
          <w:spacing w:val="-2"/>
          <w:sz w:val="28"/>
          <w:szCs w:val="28"/>
        </w:rPr>
      </w:pPr>
      <w:r>
        <w:rPr>
          <w:rFonts w:hint="default" w:ascii="Times New Roman" w:hAnsi="Times New Roman" w:eastAsia="宋体" w:cs="Times New Roman"/>
          <w:b/>
          <w:bCs/>
          <w:spacing w:val="-2"/>
          <w:sz w:val="28"/>
          <w:szCs w:val="28"/>
        </w:rPr>
        <w:t>4.0.1</w:t>
      </w:r>
      <w:r>
        <w:rPr>
          <w:rFonts w:hint="eastAsia" w:ascii="Times New Roman" w:hAnsi="Times New Roman" w:eastAsia="宋体" w:cs="Times New Roman"/>
          <w:b/>
          <w:bCs/>
          <w:spacing w:val="-2"/>
          <w:sz w:val="28"/>
          <w:szCs w:val="28"/>
          <w:lang w:val="en-US" w:eastAsia="zh-CN"/>
        </w:rPr>
        <w:t>6</w:t>
      </w:r>
      <w:r>
        <w:rPr>
          <w:rFonts w:hint="default" w:ascii="Times New Roman" w:hAnsi="Times New Roman" w:eastAsia="宋体" w:cs="Times New Roman"/>
          <w:b/>
          <w:bCs/>
          <w:spacing w:val="-2"/>
          <w:sz w:val="28"/>
          <w:szCs w:val="28"/>
        </w:rPr>
        <w:t xml:space="preserve"> </w:t>
      </w:r>
      <w:r>
        <w:rPr>
          <w:rFonts w:ascii="宋体" w:hAnsi="宋体" w:eastAsia="宋体" w:cs="宋体"/>
          <w:spacing w:val="-2"/>
          <w:sz w:val="28"/>
          <w:szCs w:val="28"/>
        </w:rPr>
        <w:t>标准化柱网为重复使用最多的三种尺寸间距为标准化柱网，网格尺寸宜满足相关规范的模数要求。采用统一模数协调尺寸，并符合《工业化住宅尺寸协调标准》</w:t>
      </w:r>
      <w:r>
        <w:rPr>
          <w:rFonts w:hint="default" w:ascii="Times New Roman" w:hAnsi="Times New Roman" w:eastAsia="宋体" w:cs="Times New Roman"/>
          <w:spacing w:val="-2"/>
          <w:sz w:val="28"/>
          <w:szCs w:val="28"/>
        </w:rPr>
        <w:t>（JGJ/T 445-2018）</w:t>
      </w:r>
      <w:r>
        <w:rPr>
          <w:rFonts w:ascii="宋体" w:hAnsi="宋体" w:eastAsia="宋体" w:cs="宋体"/>
          <w:spacing w:val="-2"/>
          <w:sz w:val="28"/>
          <w:szCs w:val="28"/>
        </w:rPr>
        <w:t>和《装配式住宅设计选型标准》</w:t>
      </w:r>
      <w:r>
        <w:rPr>
          <w:rFonts w:hint="default" w:ascii="Times New Roman" w:hAnsi="Times New Roman" w:eastAsia="宋体" w:cs="Times New Roman"/>
          <w:spacing w:val="-2"/>
          <w:sz w:val="28"/>
          <w:szCs w:val="28"/>
        </w:rPr>
        <w:t>（JGJ/T 494-2022）</w:t>
      </w:r>
      <w:r>
        <w:rPr>
          <w:rFonts w:ascii="宋体" w:hAnsi="宋体" w:eastAsia="宋体" w:cs="宋体"/>
          <w:spacing w:val="-2"/>
          <w:sz w:val="28"/>
          <w:szCs w:val="28"/>
        </w:rPr>
        <w:t>等相关标准规定。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ascii="宋体" w:hAnsi="宋体" w:eastAsia="宋体" w:cs="宋体"/>
          <w:spacing w:val="-2"/>
          <w:sz w:val="28"/>
          <w:szCs w:val="28"/>
        </w:rPr>
      </w:pPr>
      <w:r>
        <w:rPr>
          <w:rFonts w:hint="default" w:ascii="Times New Roman" w:hAnsi="Times New Roman" w:eastAsia="宋体" w:cs="Times New Roman"/>
          <w:b/>
          <w:bCs/>
          <w:spacing w:val="-2"/>
          <w:sz w:val="28"/>
          <w:szCs w:val="28"/>
        </w:rPr>
        <w:t>4.0.1</w:t>
      </w:r>
      <w:r>
        <w:rPr>
          <w:rFonts w:hint="eastAsia" w:ascii="Times New Roman" w:hAnsi="Times New Roman" w:eastAsia="宋体" w:cs="Times New Roman"/>
          <w:b/>
          <w:bCs/>
          <w:spacing w:val="-2"/>
          <w:sz w:val="28"/>
          <w:szCs w:val="28"/>
          <w:lang w:val="en-US" w:eastAsia="zh-CN"/>
        </w:rPr>
        <w:t>7</w:t>
      </w:r>
      <w:r>
        <w:rPr>
          <w:rFonts w:hint="default" w:ascii="Times New Roman" w:hAnsi="Times New Roman" w:eastAsia="宋体" w:cs="Times New Roman"/>
          <w:b/>
          <w:bCs/>
          <w:spacing w:val="-2"/>
          <w:sz w:val="28"/>
          <w:szCs w:val="28"/>
        </w:rPr>
        <w:t xml:space="preserve"> </w:t>
      </w:r>
      <w:r>
        <w:rPr>
          <w:rFonts w:ascii="宋体" w:hAnsi="宋体" w:eastAsia="宋体" w:cs="宋体"/>
          <w:spacing w:val="-2"/>
          <w:sz w:val="28"/>
          <w:szCs w:val="28"/>
        </w:rPr>
        <w:t xml:space="preserve">本条第 </w:t>
      </w:r>
      <w:r>
        <w:rPr>
          <w:rFonts w:hint="default" w:ascii="Times New Roman" w:hAnsi="Times New Roman" w:eastAsia="宋体" w:cs="Times New Roman"/>
          <w:spacing w:val="-2"/>
          <w:sz w:val="28"/>
          <w:szCs w:val="28"/>
        </w:rPr>
        <w:t>1</w:t>
      </w:r>
      <w:r>
        <w:rPr>
          <w:rFonts w:ascii="宋体" w:hAnsi="宋体" w:eastAsia="宋体" w:cs="宋体"/>
          <w:spacing w:val="-2"/>
          <w:sz w:val="28"/>
          <w:szCs w:val="28"/>
        </w:rPr>
        <w:t xml:space="preserve"> 款，工程总承包以建设单位与工程总承包单位签订的合同为准。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宋体" w:hAnsi="宋体" w:eastAsia="宋体" w:cs="宋体"/>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ascii="宋体" w:hAnsi="宋体" w:eastAsia="宋体" w:cs="宋体"/>
          <w:spacing w:val="-2"/>
          <w:sz w:val="28"/>
          <w:szCs w:val="28"/>
        </w:rPr>
      </w:pPr>
    </w:p>
    <w:p>
      <w:pPr>
        <w:pStyle w:val="3"/>
        <w:spacing w:before="308" w:line="222" w:lineRule="auto"/>
        <w:rPr>
          <w:rFonts w:hint="eastAsia" w:ascii="宋体" w:hAnsi="宋体" w:eastAsia="宋体" w:cs="宋体"/>
          <w:sz w:val="28"/>
          <w:szCs w:val="28"/>
          <w:lang w:eastAsia="zh-CN"/>
        </w:rPr>
        <w:sectPr>
          <w:headerReference r:id="rId27" w:type="default"/>
          <w:footerReference r:id="rId28" w:type="default"/>
          <w:pgSz w:w="11906" w:h="16839"/>
          <w:pgMar w:top="1440" w:right="1800" w:bottom="1440" w:left="1800" w:header="0" w:footer="992" w:gutter="0"/>
          <w:pgNumType w:fmt="decimal"/>
          <w:cols w:space="720" w:num="1"/>
        </w:sectPr>
      </w:pPr>
      <w:r>
        <w:rPr>
          <w:spacing w:val="6"/>
          <w:sz w:val="28"/>
          <w:szCs w:val="28"/>
          <w:u w:val="single" w:color="auto"/>
        </w:rPr>
        <w:t>襄阳市住房和城乡建设局办公室</w:t>
      </w:r>
      <w:r>
        <w:rPr>
          <w:spacing w:val="7"/>
          <w:sz w:val="28"/>
          <w:szCs w:val="28"/>
          <w:u w:val="single" w:color="auto"/>
        </w:rPr>
        <w:t xml:space="preserve">     </w:t>
      </w:r>
      <w:r>
        <w:rPr>
          <w:spacing w:val="6"/>
          <w:sz w:val="28"/>
          <w:szCs w:val="28"/>
          <w:u w:val="single" w:color="auto"/>
        </w:rPr>
        <w:t>2</w:t>
      </w:r>
      <w:r>
        <w:rPr>
          <w:spacing w:val="-20"/>
          <w:sz w:val="28"/>
          <w:szCs w:val="28"/>
          <w:u w:val="single" w:color="auto"/>
        </w:rPr>
        <w:t xml:space="preserve"> </w:t>
      </w:r>
      <w:r>
        <w:rPr>
          <w:spacing w:val="6"/>
          <w:sz w:val="28"/>
          <w:szCs w:val="28"/>
          <w:u w:val="single" w:color="auto"/>
        </w:rPr>
        <w:t>0</w:t>
      </w:r>
      <w:r>
        <w:rPr>
          <w:spacing w:val="-22"/>
          <w:sz w:val="28"/>
          <w:szCs w:val="28"/>
          <w:u w:val="single" w:color="auto"/>
        </w:rPr>
        <w:t xml:space="preserve"> </w:t>
      </w:r>
      <w:r>
        <w:rPr>
          <w:spacing w:val="6"/>
          <w:sz w:val="28"/>
          <w:szCs w:val="28"/>
          <w:u w:val="single" w:color="auto"/>
        </w:rPr>
        <w:t xml:space="preserve">2 </w:t>
      </w:r>
      <w:r>
        <w:rPr>
          <w:rFonts w:hint="eastAsia"/>
          <w:spacing w:val="6"/>
          <w:sz w:val="28"/>
          <w:szCs w:val="28"/>
          <w:u w:val="single" w:color="auto"/>
          <w:lang w:val="en-US" w:eastAsia="zh-CN"/>
        </w:rPr>
        <w:t>4</w:t>
      </w:r>
      <w:r>
        <w:rPr>
          <w:spacing w:val="6"/>
          <w:sz w:val="28"/>
          <w:szCs w:val="28"/>
          <w:u w:val="single" w:color="auto"/>
        </w:rPr>
        <w:t xml:space="preserve"> 年</w:t>
      </w:r>
      <w:r>
        <w:rPr>
          <w:spacing w:val="-24"/>
          <w:sz w:val="28"/>
          <w:szCs w:val="28"/>
          <w:u w:val="single" w:color="auto"/>
        </w:rPr>
        <w:t xml:space="preserve"> </w:t>
      </w:r>
      <w:r>
        <w:rPr>
          <w:spacing w:val="6"/>
          <w:sz w:val="28"/>
          <w:szCs w:val="28"/>
          <w:u w:val="single" w:color="auto"/>
        </w:rPr>
        <w:t xml:space="preserve"> 月</w:t>
      </w:r>
      <w:r>
        <w:rPr>
          <w:spacing w:val="-25"/>
          <w:sz w:val="28"/>
          <w:szCs w:val="28"/>
          <w:u w:val="single" w:color="auto"/>
        </w:rPr>
        <w:t xml:space="preserve"> </w:t>
      </w:r>
      <w:r>
        <w:rPr>
          <w:spacing w:val="43"/>
          <w:sz w:val="28"/>
          <w:szCs w:val="28"/>
          <w:u w:val="single" w:color="auto"/>
        </w:rPr>
        <w:t xml:space="preserve"> </w:t>
      </w:r>
      <w:r>
        <w:rPr>
          <w:spacing w:val="6"/>
          <w:sz w:val="28"/>
          <w:szCs w:val="28"/>
          <w:u w:val="single" w:color="auto"/>
        </w:rPr>
        <w:t>日 印发</w:t>
      </w:r>
    </w:p>
    <w:p>
      <w:pPr>
        <w:pStyle w:val="3"/>
        <w:spacing w:before="308" w:line="222" w:lineRule="auto"/>
        <w:rPr>
          <w:spacing w:val="6"/>
          <w:sz w:val="28"/>
          <w:szCs w:val="28"/>
          <w:u w:val="single" w:color="auto"/>
        </w:rPr>
      </w:pPr>
    </w:p>
    <w:sectPr>
      <w:headerReference r:id="rId29" w:type="default"/>
      <w:footerReference r:id="rId30" w:type="default"/>
      <w:pgSz w:w="11900" w:h="16820"/>
      <w:pgMar w:top="1429" w:right="1609" w:bottom="1166" w:left="1650" w:header="0" w:footer="98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TimesNewRomanPSMT">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8059"/>
      <w:rPr>
        <w:rFonts w:ascii="宋体" w:hAnsi="宋体" w:eastAsia="宋体" w:cs="宋体"/>
        <w:sz w:val="14"/>
        <w:szCs w:val="1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rPr>
        <w:rFonts w:ascii="等线" w:hAnsi="等线" w:eastAsia="等线" w:cs="等线"/>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086"/>
      <w:rPr>
        <w:rFonts w:ascii="等线" w:hAnsi="等线" w:eastAsia="等线" w:cs="等线"/>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086"/>
      <w:rPr>
        <w:rFonts w:ascii="等线" w:hAnsi="等线" w:eastAsia="等线" w:cs="等线"/>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086"/>
      <w:rPr>
        <w:rFonts w:ascii="等线" w:hAnsi="等线" w:eastAsia="等线" w:cs="等线"/>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rPr>
        <w:rFonts w:ascii="等线" w:hAnsi="等线" w:eastAsia="等线" w:cs="等线"/>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jc w:val="right"/>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4737"/>
      </w:tabs>
      <w:spacing w:line="175" w:lineRule="auto"/>
      <w:ind w:left="4134"/>
      <w:rPr>
        <w:rFonts w:hint="eastAsia" w:ascii="等线" w:hAnsi="等线" w:eastAsia="等线" w:cs="等线"/>
        <w:sz w:val="18"/>
        <w:szCs w:val="18"/>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4</w:t>
                    </w:r>
                    <w:r>
                      <w:fldChar w:fldCharType="end"/>
                    </w:r>
                  </w:p>
                </w:txbxContent>
              </v:textbox>
            </v:shape>
          </w:pict>
        </mc:Fallback>
      </mc:AlternateContent>
    </w:r>
    <w:r>
      <w:rPr>
        <w:rFonts w:hint="eastAsia" w:ascii="等线" w:hAnsi="等线" w:eastAsia="等线" w:cs="等线"/>
        <w:sz w:val="18"/>
        <w:szCs w:val="18"/>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8179"/>
      <w:rPr>
        <w:rFonts w:ascii="宋体" w:hAnsi="宋体" w:eastAsia="宋体" w:cs="宋体"/>
        <w:sz w:val="12"/>
        <w:szCs w:val="12"/>
      </w:rPr>
    </w:pPr>
    <w:r>
      <w:rPr>
        <w:sz w:val="1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8129"/>
      <w:rPr>
        <w:rFonts w:ascii="宋体" w:hAnsi="宋体" w:eastAsia="宋体" w:cs="宋体"/>
        <w:sz w:val="14"/>
        <w:szCs w:val="14"/>
      </w:rPr>
    </w:pPr>
    <w:r>
      <w:rPr>
        <w:sz w:val="1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8039"/>
      <w:rPr>
        <w:rFonts w:ascii="宋体" w:hAnsi="宋体" w:eastAsia="宋体" w:cs="宋体"/>
        <w:sz w:val="14"/>
        <w:szCs w:val="14"/>
      </w:rPr>
    </w:pPr>
    <w:r>
      <w:rPr>
        <w:sz w:val="1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9055"/>
      <w:rPr>
        <w:rFonts w:ascii="宋体" w:hAnsi="宋体" w:eastAsia="宋体" w:cs="宋体"/>
        <w:sz w:val="14"/>
        <w:szCs w:val="14"/>
      </w:rPr>
    </w:pPr>
    <w:r>
      <w:rPr>
        <w:sz w:val="1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129"/>
      <w:rPr>
        <w:rFonts w:ascii="等线" w:hAnsi="等线" w:eastAsia="等线" w:cs="等线"/>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8060"/>
      <w:rPr>
        <w:rFonts w:ascii="宋体" w:hAnsi="宋体" w:eastAsia="宋体" w:cs="宋体"/>
        <w:sz w:val="14"/>
        <w:szCs w:val="14"/>
      </w:rPr>
    </w:pPr>
    <w:r>
      <w:rPr>
        <w:sz w:val="1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208"/>
      <w:rPr>
        <w:rFonts w:ascii="等线" w:hAnsi="等线" w:eastAsia="等线" w:cs="等线"/>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rPr>
        <w:rFonts w:hint="default"/>
        <w:sz w:val="18"/>
        <w:szCs w:val="18"/>
        <w:lang w:val="en-US"/>
      </w:rPr>
    </w:pPr>
  </w:p>
  <w:p>
    <w:pPr>
      <w:pStyle w:val="5"/>
      <w:pBdr>
        <w:bottom w:val="none" w:color="auto" w:sz="0" w:space="1"/>
      </w:pBdr>
      <w:rPr>
        <w:rFonts w:hint="default"/>
        <w:sz w:val="18"/>
        <w:szCs w:val="18"/>
        <w:lang w:val="en-US"/>
      </w:rPr>
    </w:pPr>
  </w:p>
  <w:p>
    <w:pPr>
      <w:pStyle w:val="5"/>
      <w:pBdr>
        <w:bottom w:val="none" w:color="auto" w:sz="0" w:space="1"/>
      </w:pBdr>
      <w:rPr>
        <w:rFonts w:hint="default"/>
        <w:sz w:val="18"/>
        <w:szCs w:val="18"/>
        <w:lang w:val="en-US"/>
      </w:rPr>
    </w:pPr>
  </w:p>
  <w:p>
    <w:pPr>
      <w:pStyle w:val="5"/>
      <w:pBdr>
        <w:bottom w:val="none" w:color="auto" w:sz="0" w:space="1"/>
      </w:pBdr>
      <w:jc w:val="center"/>
      <w:rPr>
        <w:rFonts w:hint="eastAsia" w:eastAsia="宋体"/>
        <w:sz w:val="21"/>
        <w:szCs w:val="21"/>
        <w:u w:val="none"/>
        <w:lang w:val="en-US" w:eastAsia="zh-CN"/>
      </w:rPr>
    </w:pPr>
  </w:p>
  <w:p>
    <w:pPr>
      <w:pStyle w:val="5"/>
      <w:pBdr>
        <w:bottom w:val="none" w:color="auto" w:sz="0" w:space="1"/>
      </w:pBdr>
      <w:jc w:val="center"/>
      <w:rPr>
        <w:rFonts w:hint="eastAsia" w:eastAsia="宋体"/>
        <w:sz w:val="21"/>
        <w:szCs w:val="21"/>
        <w:u w:val="none"/>
        <w:lang w:val="en-US" w:eastAsia="zh-CN"/>
      </w:rPr>
    </w:pPr>
    <w:r>
      <w:rPr>
        <w:rFonts w:hint="eastAsia" w:eastAsia="宋体"/>
        <w:sz w:val="21"/>
        <w:szCs w:val="21"/>
        <w:u w:val="none"/>
        <w:lang w:val="en-US" w:eastAsia="zh-CN"/>
      </w:rPr>
      <w:t>襄阳市装配式建筑装配率计算细则</w:t>
    </w:r>
  </w:p>
  <w:p>
    <w:pPr>
      <w:pStyle w:val="5"/>
      <w:pBdr>
        <w:bottom w:val="none" w:color="auto" w:sz="0" w:space="1"/>
      </w:pBdr>
      <w:tabs>
        <w:tab w:val="left" w:pos="7393"/>
      </w:tabs>
      <w:ind w:firstLine="1440" w:firstLineChars="800"/>
      <w:jc w:val="left"/>
      <w:rPr>
        <w:rFonts w:hint="default" w:eastAsia="宋体"/>
        <w:sz w:val="18"/>
        <w:szCs w:val="18"/>
        <w:u w:val="none"/>
        <w:lang w:val="en-US" w:eastAsia="zh-CN"/>
      </w:rPr>
    </w:pPr>
    <w:r>
      <mc:AlternateContent>
        <mc:Choice Requires="wps">
          <w:drawing>
            <wp:anchor distT="0" distB="0" distL="114300" distR="114300" simplePos="0" relativeHeight="251676672" behindDoc="0" locked="0" layoutInCell="0" allowOverlap="1">
              <wp:simplePos x="0" y="0"/>
              <wp:positionH relativeFrom="page">
                <wp:posOffset>1200150</wp:posOffset>
              </wp:positionH>
              <wp:positionV relativeFrom="page">
                <wp:posOffset>771525</wp:posOffset>
              </wp:positionV>
              <wp:extent cx="5274310" cy="9525"/>
              <wp:effectExtent l="0" t="0" r="0" b="0"/>
              <wp:wrapNone/>
              <wp:docPr id="33" name="任意多边形 33"/>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4.5pt;margin-top:60.75pt;height:0.75pt;width:415.3pt;mso-position-horizontal-relative:page;mso-position-vertical-relative:page;z-index:251676672;mso-width-relative:page;mso-height-relative:page;" fillcolor="#000000" filled="t" stroked="f" coordsize="8305,15" o:allowincell="f" o:gfxdata="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BYMABdoAAAAMAQAADwAA&#10;AAAAAAABACAAAAAiAAAAZHJzL2Rvd25yZXYueG1sUEsBAhQAFAAAAAgAh07iQD3vE8cUAgAAfQQA&#10;AA4AAAAAAAAAAQAgAAAAKQEAAGRycy9lMm9Eb2MueG1sUEsFBgAAAAAGAAYAWQEAAK8FAAAAAA==&#10;" path="m0,0l8305,0,8305,14,0,14,0,0xe">
              <v:fill on="t" focussize="0,0"/>
              <v:stroke on="f"/>
              <v:imagedata o:title=""/>
              <o:lock v:ext="edit" aspectratio="f"/>
            </v:shape>
          </w:pict>
        </mc:Fallback>
      </mc:AlternateContent>
    </w:r>
    <w:r>
      <w:rPr>
        <w:rFonts w:hint="eastAsia" w:eastAsia="宋体"/>
        <w:sz w:val="18"/>
        <w:szCs w:val="18"/>
        <w:u w:val="none"/>
        <w:lang w:val="en-US" w:eastAsia="zh-CN"/>
      </w:rPr>
      <w:tab/>
    </w:r>
    <w:r>
      <w:rPr>
        <w:rFonts w:hint="eastAsia" w:eastAsia="宋体"/>
        <w:sz w:val="18"/>
        <w:szCs w:val="18"/>
        <w:u w:val="none"/>
        <w:lang w:val="en-US" w:eastAsia="zh-CN"/>
      </w:rP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pBdr>
        <w:bottom w:val="none" w:color="auto" w:sz="0" w:space="1"/>
      </w:pBdr>
      <w:tabs>
        <w:tab w:val="left" w:pos="2487"/>
        <w:tab w:val="center" w:pos="4228"/>
      </w:tabs>
      <w:kinsoku w:val="0"/>
      <w:wordWrap/>
      <w:overflowPunct/>
      <w:topLinePunct w:val="0"/>
      <w:bidi w:val="0"/>
      <w:adjustRightInd w:val="0"/>
      <w:snapToGrid w:val="0"/>
      <w:spacing w:line="360" w:lineRule="auto"/>
      <w:jc w:val="left"/>
      <w:textAlignment w:val="baseline"/>
      <w:rPr>
        <w:rFonts w:hint="eastAsia" w:eastAsia="宋体"/>
        <w:sz w:val="18"/>
        <w:szCs w:val="18"/>
        <w:u w:val="none"/>
        <w:lang w:val="en-US" w:eastAsia="zh-CN"/>
      </w:rPr>
    </w:pPr>
    <w:r>
      <w:rPr>
        <w:rFonts w:hint="eastAsia" w:ascii="等线" w:hAnsi="等线" w:eastAsia="等线" w:cs="等线"/>
        <w:sz w:val="18"/>
        <w:szCs w:val="18"/>
        <w:lang w:eastAsia="zh-CN"/>
      </w:rPr>
      <w:tab/>
    </w:r>
  </w:p>
  <w:p>
    <w:pPr>
      <w:pStyle w:val="5"/>
      <w:keepNext w:val="0"/>
      <w:keepLines w:val="0"/>
      <w:pageBreakBefore w:val="0"/>
      <w:widowControl/>
      <w:pBdr>
        <w:bottom w:val="none" w:color="auto" w:sz="0" w:space="1"/>
      </w:pBdr>
      <w:tabs>
        <w:tab w:val="left" w:pos="2487"/>
        <w:tab w:val="center" w:pos="4228"/>
      </w:tabs>
      <w:kinsoku w:val="0"/>
      <w:wordWrap/>
      <w:overflowPunct/>
      <w:topLinePunct w:val="0"/>
      <w:bidi w:val="0"/>
      <w:adjustRightInd w:val="0"/>
      <w:snapToGrid w:val="0"/>
      <w:spacing w:line="360" w:lineRule="auto"/>
      <w:jc w:val="center"/>
      <w:textAlignment w:val="baseline"/>
      <w:rPr>
        <w:rFonts w:hint="eastAsia" w:eastAsia="宋体"/>
        <w:sz w:val="21"/>
        <w:szCs w:val="21"/>
        <w:u w:val="none"/>
        <w:lang w:val="en-US" w:eastAsia="zh-CN"/>
      </w:rPr>
    </w:pPr>
  </w:p>
  <w:p>
    <w:pPr>
      <w:pStyle w:val="5"/>
      <w:keepNext w:val="0"/>
      <w:keepLines w:val="0"/>
      <w:pageBreakBefore w:val="0"/>
      <w:widowControl/>
      <w:pBdr>
        <w:bottom w:val="none" w:color="auto" w:sz="0" w:space="1"/>
      </w:pBdr>
      <w:tabs>
        <w:tab w:val="left" w:pos="2487"/>
        <w:tab w:val="center" w:pos="4228"/>
      </w:tabs>
      <w:kinsoku w:val="0"/>
      <w:wordWrap/>
      <w:overflowPunct/>
      <w:topLinePunct w:val="0"/>
      <w:bidi w:val="0"/>
      <w:adjustRightInd w:val="0"/>
      <w:snapToGrid w:val="0"/>
      <w:spacing w:line="360" w:lineRule="auto"/>
      <w:jc w:val="center"/>
      <w:textAlignment w:val="baseline"/>
      <w:rPr>
        <w:rFonts w:hint="eastAsia" w:eastAsia="宋体"/>
        <w:sz w:val="21"/>
        <w:szCs w:val="21"/>
        <w:u w:val="none"/>
        <w:lang w:val="en-US" w:eastAsia="zh-CN"/>
      </w:rPr>
    </w:pPr>
    <w:r>
      <mc:AlternateContent>
        <mc:Choice Requires="wps">
          <w:drawing>
            <wp:anchor distT="0" distB="0" distL="114300" distR="114300" simplePos="0" relativeHeight="251684864" behindDoc="0" locked="0" layoutInCell="0" allowOverlap="1">
              <wp:simplePos x="0" y="0"/>
              <wp:positionH relativeFrom="page">
                <wp:posOffset>1143000</wp:posOffset>
              </wp:positionH>
              <wp:positionV relativeFrom="page">
                <wp:posOffset>650240</wp:posOffset>
              </wp:positionV>
              <wp:extent cx="5274310" cy="9525"/>
              <wp:effectExtent l="0" t="0" r="0" b="0"/>
              <wp:wrapNone/>
              <wp:docPr id="43" name="任意多边形 43"/>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1.2pt;height:0.75pt;width:415.3pt;mso-position-horizontal-relative:page;mso-position-vertical-relative:page;z-index:251684864;mso-width-relative:page;mso-height-relative:page;" fillcolor="#000000" filled="t" stroked="f" coordsize="8305,15" o:allowincell="f" o:gfxdata="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hM+CLZAAAADAEAAA8AAAAA&#10;AAAAAQAgAAAAIgAAAGRycy9kb3ducmV2LnhtbFBLAQIUABQAAAAIAIdO4kCYu3yrEwIAAH0EAAAO&#10;AAAAAAAAAAEAIAAAACgBAABkcnMvZTJvRG9jLnhtbFBLBQYAAAAABgAGAFkBAACtBQAAAAA=&#10;" path="m0,0l8305,0,8305,14,0,14,0,0xe">
              <v:fill on="t" focussize="0,0"/>
              <v:stroke on="f"/>
              <v:imagedata o:title=""/>
              <o:lock v:ext="edit" aspectratio="f"/>
            </v:shape>
          </w:pict>
        </mc:Fallback>
      </mc:AlternateContent>
    </w:r>
    <w:r>
      <w:rPr>
        <w:rFonts w:hint="eastAsia" w:eastAsia="宋体"/>
        <w:sz w:val="21"/>
        <w:szCs w:val="21"/>
        <w:u w:val="none"/>
        <w:lang w:val="en-US" w:eastAsia="zh-CN"/>
      </w:rPr>
      <w:t>襄阳市装配式建筑装配率计算细则</w:t>
    </w:r>
  </w:p>
  <w:p>
    <w:pPr>
      <w:tabs>
        <w:tab w:val="left" w:pos="4383"/>
      </w:tabs>
      <w:spacing w:line="256" w:lineRule="exact"/>
      <w:ind w:left="2824"/>
      <w:rPr>
        <w:rFonts w:ascii="等线" w:hAnsi="等线" w:eastAsia="等线" w:cs="等线"/>
        <w:sz w:val="18"/>
        <w:szCs w:val="1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6" w:lineRule="exact"/>
      <w:ind w:left="2824"/>
      <w:rPr>
        <w:rFonts w:ascii="等线" w:hAnsi="等线" w:eastAsia="等线" w:cs="等线"/>
        <w:sz w:val="18"/>
        <w:szCs w:val="18"/>
      </w:rPr>
    </w:pPr>
    <w:r>
      <mc:AlternateContent>
        <mc:Choice Requires="wps">
          <w:drawing>
            <wp:anchor distT="0" distB="0" distL="114300" distR="114300" simplePos="0" relativeHeight="251661312" behindDoc="0" locked="0" layoutInCell="0" allowOverlap="1">
              <wp:simplePos x="0" y="0"/>
              <wp:positionH relativeFrom="page">
                <wp:posOffset>1143000</wp:posOffset>
              </wp:positionH>
              <wp:positionV relativeFrom="page">
                <wp:posOffset>707390</wp:posOffset>
              </wp:positionV>
              <wp:extent cx="5274310" cy="9525"/>
              <wp:effectExtent l="0" t="0" r="0" b="0"/>
              <wp:wrapNone/>
              <wp:docPr id="13" name="任意多边形 13"/>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7pt;height:0.75pt;width:415.3pt;mso-position-horizontal-relative:page;mso-position-vertical-relative:page;z-index:251661312;mso-width-relative:page;mso-height-relative:page;" fillcolor="#000000" filled="t" stroked="f" coordsize="8305,15" o:allowincell="f" o:gfxdata="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x6mqTZAAAADAEAAA8AAAAA&#10;AAAAAQAgAAAAIgAAAGRycy9kb3ducmV2LnhtbFBLAQIUABQAAAAIAIdO4kC+DwogEwIAAH0EAAAO&#10;AAAAAAAAAAEAIAAAACgBAABkcnMvZTJvRG9jLnhtbFBLBQYAAAAABgAGAFkBAACtBQAAAAA=&#10;" path="m0,0l8305,0,8305,14,0,14,0,0xe">
              <v:fill on="t" focussize="0,0"/>
              <v:stroke on="f"/>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pBdr>
        <w:bottom w:val="none" w:color="auto" w:sz="0" w:space="1"/>
      </w:pBdr>
      <w:tabs>
        <w:tab w:val="left" w:pos="2487"/>
        <w:tab w:val="center" w:pos="4228"/>
      </w:tabs>
      <w:kinsoku w:val="0"/>
      <w:wordWrap/>
      <w:overflowPunct/>
      <w:topLinePunct w:val="0"/>
      <w:bidi w:val="0"/>
      <w:adjustRightInd w:val="0"/>
      <w:snapToGrid w:val="0"/>
      <w:spacing w:line="360" w:lineRule="auto"/>
      <w:jc w:val="both"/>
      <w:textAlignment w:val="baseline"/>
      <w:rPr>
        <w:rFonts w:hint="eastAsia" w:eastAsia="宋体"/>
        <w:sz w:val="21"/>
        <w:szCs w:val="21"/>
        <w:u w:val="none"/>
        <w:lang w:val="en-US" w:eastAsia="zh-CN"/>
      </w:rPr>
    </w:pPr>
  </w:p>
  <w:p>
    <w:pPr>
      <w:pStyle w:val="5"/>
      <w:keepNext w:val="0"/>
      <w:keepLines w:val="0"/>
      <w:pageBreakBefore w:val="0"/>
      <w:widowControl/>
      <w:pBdr>
        <w:bottom w:val="none" w:color="auto" w:sz="0" w:space="1"/>
      </w:pBdr>
      <w:tabs>
        <w:tab w:val="left" w:pos="2487"/>
        <w:tab w:val="center" w:pos="4228"/>
      </w:tabs>
      <w:kinsoku w:val="0"/>
      <w:wordWrap/>
      <w:overflowPunct/>
      <w:topLinePunct w:val="0"/>
      <w:bidi w:val="0"/>
      <w:adjustRightInd w:val="0"/>
      <w:snapToGrid w:val="0"/>
      <w:spacing w:line="360" w:lineRule="auto"/>
      <w:jc w:val="center"/>
      <w:textAlignment w:val="baseline"/>
      <w:rPr>
        <w:rFonts w:hint="eastAsia" w:eastAsia="宋体"/>
        <w:sz w:val="21"/>
        <w:szCs w:val="21"/>
        <w:u w:val="none"/>
        <w:lang w:val="en-US" w:eastAsia="zh-CN"/>
      </w:rPr>
    </w:pPr>
    <w:r>
      <w:rPr>
        <w:rFonts w:hint="eastAsia" w:eastAsia="宋体"/>
        <w:sz w:val="21"/>
        <w:szCs w:val="21"/>
        <w:u w:val="none"/>
        <w:lang w:val="en-US" w:eastAsia="zh-CN"/>
      </w:rPr>
      <w:t>襄阳市装配式建筑装配率计算细则</w:t>
    </w:r>
  </w:p>
  <w:p>
    <w:pPr>
      <w:pStyle w:val="5"/>
      <w:pBdr>
        <w:bottom w:val="none" w:color="auto" w:sz="0" w:space="1"/>
      </w:pBdr>
      <w:jc w:val="center"/>
      <w:rPr>
        <w:rFonts w:hint="eastAsia" w:eastAsia="宋体"/>
        <w:sz w:val="21"/>
        <w:szCs w:val="21"/>
        <w:u w:val="none"/>
        <w:lang w:val="en-US" w:eastAsia="zh-CN"/>
      </w:rPr>
    </w:pPr>
    <w:r>
      <mc:AlternateContent>
        <mc:Choice Requires="wps">
          <w:drawing>
            <wp:anchor distT="0" distB="0" distL="114300" distR="114300" simplePos="0" relativeHeight="251660288" behindDoc="0" locked="0" layoutInCell="0" allowOverlap="1">
              <wp:simplePos x="0" y="0"/>
              <wp:positionH relativeFrom="page">
                <wp:posOffset>1133475</wp:posOffset>
              </wp:positionH>
              <wp:positionV relativeFrom="page">
                <wp:posOffset>507365</wp:posOffset>
              </wp:positionV>
              <wp:extent cx="5274310" cy="9525"/>
              <wp:effectExtent l="0" t="0" r="0" b="0"/>
              <wp:wrapNone/>
              <wp:docPr id="17" name="任意多边形 17"/>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9.25pt;margin-top:39.95pt;height:0.75pt;width:415.3pt;mso-position-horizontal-relative:page;mso-position-vertical-relative:page;z-index:251660288;mso-width-relative:page;mso-height-relative:page;" fillcolor="#000000" filled="t" stroked="f" coordsize="8305,15" o:allowincell="f" o:gfxdata="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uiWzD9gAAAAKAQAADwAAAAAA&#10;AAABACAAAAAiAAAAZHJzL2Rvd25yZXYueG1sUEsBAhQAFAAAAAgAh07iQOMB4LgTAgAAfQQAAA4A&#10;AAAAAAAAAQAgAAAAJwEAAGRycy9lMm9Eb2MueG1sUEsFBgAAAAAGAAYAWQEAAKwFAAAAAA==&#10;" path="m0,0l8305,0,8305,14,0,14,0,0xe">
              <v:fill on="t" focussize="0,0"/>
              <v:stroke on="f"/>
              <v:imagedata o:title=""/>
              <o:lock v:ext="edit" aspectratio="f"/>
            </v:shape>
          </w:pict>
        </mc:Fallback>
      </mc:AlternateContent>
    </w:r>
  </w:p>
  <w:p>
    <w:pPr>
      <w:spacing w:line="256" w:lineRule="exact"/>
      <w:ind w:left="2824"/>
      <w:rPr>
        <w:rFonts w:ascii="等线" w:hAnsi="等线" w:eastAsia="等线" w:cs="等线"/>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pBdr>
        <w:bottom w:val="none" w:color="auto" w:sz="0" w:space="1"/>
      </w:pBdr>
      <w:tabs>
        <w:tab w:val="left" w:pos="2487"/>
        <w:tab w:val="center" w:pos="4228"/>
      </w:tabs>
      <w:kinsoku w:val="0"/>
      <w:wordWrap/>
      <w:overflowPunct/>
      <w:topLinePunct w:val="0"/>
      <w:bidi w:val="0"/>
      <w:adjustRightInd w:val="0"/>
      <w:snapToGrid w:val="0"/>
      <w:spacing w:line="360" w:lineRule="auto"/>
      <w:jc w:val="left"/>
      <w:textAlignment w:val="baseline"/>
      <w:rPr>
        <w:rFonts w:hint="eastAsia" w:eastAsia="宋体"/>
        <w:sz w:val="18"/>
        <w:szCs w:val="18"/>
        <w:u w:val="none"/>
        <w:lang w:val="en-US" w:eastAsia="zh-CN"/>
      </w:rPr>
    </w:pPr>
  </w:p>
  <w:p>
    <w:pPr>
      <w:pStyle w:val="5"/>
      <w:keepNext w:val="0"/>
      <w:keepLines w:val="0"/>
      <w:pageBreakBefore w:val="0"/>
      <w:widowControl/>
      <w:pBdr>
        <w:bottom w:val="none" w:color="auto" w:sz="0" w:space="1"/>
      </w:pBdr>
      <w:tabs>
        <w:tab w:val="left" w:pos="2487"/>
        <w:tab w:val="center" w:pos="4228"/>
      </w:tabs>
      <w:kinsoku w:val="0"/>
      <w:wordWrap/>
      <w:overflowPunct/>
      <w:topLinePunct w:val="0"/>
      <w:bidi w:val="0"/>
      <w:adjustRightInd w:val="0"/>
      <w:snapToGrid w:val="0"/>
      <w:spacing w:line="360" w:lineRule="auto"/>
      <w:jc w:val="center"/>
      <w:textAlignment w:val="baseline"/>
      <w:rPr>
        <w:rFonts w:hint="eastAsia" w:eastAsia="宋体"/>
        <w:sz w:val="21"/>
        <w:szCs w:val="21"/>
        <w:u w:val="none"/>
        <w:lang w:val="en-US" w:eastAsia="zh-CN"/>
      </w:rPr>
    </w:pPr>
  </w:p>
  <w:p>
    <w:pPr>
      <w:pStyle w:val="5"/>
      <w:keepNext w:val="0"/>
      <w:keepLines w:val="0"/>
      <w:pageBreakBefore w:val="0"/>
      <w:widowControl/>
      <w:pBdr>
        <w:bottom w:val="none" w:color="auto" w:sz="0" w:space="1"/>
      </w:pBdr>
      <w:tabs>
        <w:tab w:val="left" w:pos="2487"/>
        <w:tab w:val="center" w:pos="4228"/>
      </w:tabs>
      <w:kinsoku w:val="0"/>
      <w:wordWrap/>
      <w:overflowPunct/>
      <w:topLinePunct w:val="0"/>
      <w:bidi w:val="0"/>
      <w:adjustRightInd w:val="0"/>
      <w:snapToGrid w:val="0"/>
      <w:spacing w:line="360" w:lineRule="auto"/>
      <w:jc w:val="center"/>
      <w:textAlignment w:val="baseline"/>
      <w:rPr>
        <w:rFonts w:hint="eastAsia" w:eastAsia="宋体"/>
        <w:sz w:val="21"/>
        <w:szCs w:val="21"/>
        <w:u w:val="none"/>
        <w:lang w:val="en-US" w:eastAsia="zh-CN"/>
      </w:rPr>
    </w:pPr>
    <w:r>
      <mc:AlternateContent>
        <mc:Choice Requires="wps">
          <w:drawing>
            <wp:anchor distT="0" distB="0" distL="114300" distR="114300" simplePos="0" relativeHeight="251677696" behindDoc="0" locked="0" layoutInCell="0" allowOverlap="1">
              <wp:simplePos x="0" y="0"/>
              <wp:positionH relativeFrom="page">
                <wp:posOffset>1143000</wp:posOffset>
              </wp:positionH>
              <wp:positionV relativeFrom="page">
                <wp:posOffset>650240</wp:posOffset>
              </wp:positionV>
              <wp:extent cx="5274310" cy="9525"/>
              <wp:effectExtent l="0" t="0" r="0" b="0"/>
              <wp:wrapNone/>
              <wp:docPr id="35" name="任意多边形 35"/>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1.2pt;height:0.75pt;width:415.3pt;mso-position-horizontal-relative:page;mso-position-vertical-relative:page;z-index:251677696;mso-width-relative:page;mso-height-relative:page;" fillcolor="#000000" filled="t" stroked="f" coordsize="8305,15" o:allowincell="f" o:gfxdata="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hM+CLZAAAADAEAAA8AAAAAAAAA&#10;AQAgAAAAIgAAAGRycy9kb3ducmV2LnhtbFBLAQIUABQAAAAIAIdO4kBuZTT+EAIAAH0EAAAOAAAA&#10;AAAAAAEAIAAAACgBAABkcnMvZTJvRG9jLnhtbFBLBQYAAAAABgAGAFkBAACqBQAAAAA=&#10;" path="m0,0l8305,0,8305,14,0,14,0,0xe">
              <v:fill on="t" focussize="0,0"/>
              <v:stroke on="f"/>
              <v:imagedata o:title=""/>
              <o:lock v:ext="edit" aspectratio="f"/>
            </v:shape>
          </w:pict>
        </mc:Fallback>
      </mc:AlternateContent>
    </w:r>
    <w:r>
      <w:rPr>
        <w:rFonts w:hint="eastAsia" w:eastAsia="宋体"/>
        <w:sz w:val="21"/>
        <w:szCs w:val="21"/>
        <w:u w:val="none"/>
        <w:lang w:val="en-US" w:eastAsia="zh-CN"/>
      </w:rPr>
      <w:t>襄阳市装配式建筑装配率计算细则</w:t>
    </w:r>
  </w:p>
  <w:p>
    <w:pPr>
      <w:spacing w:line="256" w:lineRule="exact"/>
      <w:ind w:left="2824"/>
      <w:rPr>
        <w:rFonts w:ascii="等线" w:hAnsi="等线" w:eastAsia="等线" w:cs="等线"/>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pBdr>
        <w:bottom w:val="none" w:color="auto" w:sz="0" w:space="1"/>
      </w:pBdr>
      <w:tabs>
        <w:tab w:val="left" w:pos="2487"/>
        <w:tab w:val="center" w:pos="4228"/>
      </w:tabs>
      <w:kinsoku w:val="0"/>
      <w:wordWrap/>
      <w:overflowPunct/>
      <w:topLinePunct w:val="0"/>
      <w:bidi w:val="0"/>
      <w:adjustRightInd w:val="0"/>
      <w:snapToGrid w:val="0"/>
      <w:spacing w:line="360" w:lineRule="auto"/>
      <w:jc w:val="left"/>
      <w:textAlignment w:val="baseline"/>
      <w:rPr>
        <w:rFonts w:hint="eastAsia" w:eastAsia="宋体"/>
        <w:sz w:val="18"/>
        <w:szCs w:val="18"/>
        <w:u w:val="none"/>
        <w:lang w:val="en-US" w:eastAsia="zh-CN"/>
      </w:rPr>
    </w:pPr>
  </w:p>
  <w:p>
    <w:pPr>
      <w:pStyle w:val="5"/>
      <w:keepNext w:val="0"/>
      <w:keepLines w:val="0"/>
      <w:pageBreakBefore w:val="0"/>
      <w:widowControl/>
      <w:pBdr>
        <w:bottom w:val="none" w:color="auto" w:sz="0" w:space="1"/>
      </w:pBdr>
      <w:tabs>
        <w:tab w:val="left" w:pos="2487"/>
        <w:tab w:val="center" w:pos="4228"/>
      </w:tabs>
      <w:kinsoku w:val="0"/>
      <w:wordWrap/>
      <w:overflowPunct/>
      <w:topLinePunct w:val="0"/>
      <w:bidi w:val="0"/>
      <w:adjustRightInd w:val="0"/>
      <w:snapToGrid w:val="0"/>
      <w:spacing w:line="360" w:lineRule="auto"/>
      <w:jc w:val="center"/>
      <w:textAlignment w:val="baseline"/>
      <w:rPr>
        <w:rFonts w:hint="eastAsia" w:eastAsia="宋体"/>
        <w:sz w:val="21"/>
        <w:szCs w:val="21"/>
        <w:u w:val="none"/>
        <w:lang w:val="en-US" w:eastAsia="zh-CN"/>
      </w:rPr>
    </w:pPr>
  </w:p>
  <w:p>
    <w:pPr>
      <w:pStyle w:val="5"/>
      <w:keepNext w:val="0"/>
      <w:keepLines w:val="0"/>
      <w:pageBreakBefore w:val="0"/>
      <w:widowControl/>
      <w:pBdr>
        <w:bottom w:val="none" w:color="auto" w:sz="0" w:space="1"/>
      </w:pBdr>
      <w:tabs>
        <w:tab w:val="left" w:pos="2487"/>
        <w:tab w:val="center" w:pos="4228"/>
      </w:tabs>
      <w:kinsoku w:val="0"/>
      <w:wordWrap/>
      <w:overflowPunct/>
      <w:topLinePunct w:val="0"/>
      <w:bidi w:val="0"/>
      <w:adjustRightInd w:val="0"/>
      <w:snapToGrid w:val="0"/>
      <w:spacing w:line="360" w:lineRule="auto"/>
      <w:jc w:val="center"/>
      <w:textAlignment w:val="baseline"/>
      <w:rPr>
        <w:rFonts w:hint="eastAsia" w:eastAsia="宋体"/>
        <w:sz w:val="21"/>
        <w:szCs w:val="21"/>
        <w:u w:val="none"/>
        <w:lang w:val="en-US" w:eastAsia="zh-CN"/>
      </w:rPr>
    </w:pPr>
    <w:r>
      <mc:AlternateContent>
        <mc:Choice Requires="wps">
          <w:drawing>
            <wp:anchor distT="0" distB="0" distL="114300" distR="114300" simplePos="0" relativeHeight="251678720" behindDoc="0" locked="0" layoutInCell="0" allowOverlap="1">
              <wp:simplePos x="0" y="0"/>
              <wp:positionH relativeFrom="page">
                <wp:posOffset>1143000</wp:posOffset>
              </wp:positionH>
              <wp:positionV relativeFrom="page">
                <wp:posOffset>650240</wp:posOffset>
              </wp:positionV>
              <wp:extent cx="5274310" cy="9525"/>
              <wp:effectExtent l="0" t="0" r="0" b="0"/>
              <wp:wrapNone/>
              <wp:docPr id="37" name="任意多边形 37"/>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1.2pt;height:0.75pt;width:415.3pt;mso-position-horizontal-relative:page;mso-position-vertical-relative:page;z-index:251678720;mso-width-relative:page;mso-height-relative:page;" fillcolor="#000000" filled="t" stroked="f" coordsize="8305,15" o:allowincell="f" o:gfxdata="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ITPgi2QAAAAwBAAAPAAAA&#10;AAAAAAEAIAAAACIAAABkcnMvZG93bnJldi54bWxQSwECFAAUAAAACACHTuJAYOH5XxQCAAB9BAAA&#10;DgAAAAAAAAABACAAAAAoAQAAZHJzL2Uyb0RvYy54bWxQSwUGAAAAAAYABgBZAQAArgUAAAAA&#10;" path="m0,0l8305,0,8305,14,0,14,0,0xe">
              <v:fill on="t" focussize="0,0"/>
              <v:stroke on="f"/>
              <v:imagedata o:title=""/>
              <o:lock v:ext="edit" aspectratio="f"/>
            </v:shape>
          </w:pict>
        </mc:Fallback>
      </mc:AlternateContent>
    </w:r>
    <w:r>
      <w:rPr>
        <w:rFonts w:hint="eastAsia" w:eastAsia="宋体"/>
        <w:sz w:val="21"/>
        <w:szCs w:val="21"/>
        <w:u w:val="none"/>
        <w:lang w:val="en-US" w:eastAsia="zh-CN"/>
      </w:rPr>
      <w:t>襄阳市装配式建筑装配率计算细则</w:t>
    </w:r>
  </w:p>
  <w:p>
    <w:pPr>
      <w:spacing w:line="256" w:lineRule="exact"/>
      <w:ind w:left="2824"/>
      <w:rPr>
        <w:rFonts w:ascii="等线" w:hAnsi="等线" w:eastAsia="等线" w:cs="等线"/>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pBdr>
        <w:bottom w:val="none" w:color="auto" w:sz="0" w:space="1"/>
      </w:pBdr>
      <w:tabs>
        <w:tab w:val="left" w:pos="2487"/>
        <w:tab w:val="center" w:pos="4228"/>
      </w:tabs>
      <w:kinsoku w:val="0"/>
      <w:wordWrap/>
      <w:overflowPunct/>
      <w:topLinePunct w:val="0"/>
      <w:bidi w:val="0"/>
      <w:adjustRightInd w:val="0"/>
      <w:snapToGrid w:val="0"/>
      <w:spacing w:line="360" w:lineRule="auto"/>
      <w:jc w:val="left"/>
      <w:textAlignment w:val="baseline"/>
      <w:rPr>
        <w:rFonts w:hint="eastAsia" w:eastAsia="宋体"/>
        <w:sz w:val="18"/>
        <w:szCs w:val="18"/>
        <w:u w:val="none"/>
        <w:lang w:val="en-US" w:eastAsia="zh-CN"/>
      </w:rPr>
    </w:pPr>
  </w:p>
  <w:p>
    <w:pPr>
      <w:pStyle w:val="5"/>
      <w:keepNext w:val="0"/>
      <w:keepLines w:val="0"/>
      <w:pageBreakBefore w:val="0"/>
      <w:widowControl/>
      <w:pBdr>
        <w:bottom w:val="none" w:color="auto" w:sz="0" w:space="1"/>
      </w:pBdr>
      <w:tabs>
        <w:tab w:val="left" w:pos="2487"/>
        <w:tab w:val="center" w:pos="4228"/>
      </w:tabs>
      <w:kinsoku w:val="0"/>
      <w:wordWrap/>
      <w:overflowPunct/>
      <w:topLinePunct w:val="0"/>
      <w:bidi w:val="0"/>
      <w:adjustRightInd w:val="0"/>
      <w:snapToGrid w:val="0"/>
      <w:spacing w:line="360" w:lineRule="auto"/>
      <w:jc w:val="center"/>
      <w:textAlignment w:val="baseline"/>
      <w:rPr>
        <w:rFonts w:hint="eastAsia" w:eastAsia="宋体"/>
        <w:sz w:val="21"/>
        <w:szCs w:val="21"/>
        <w:u w:val="none"/>
        <w:lang w:val="en-US" w:eastAsia="zh-CN"/>
      </w:rPr>
    </w:pPr>
  </w:p>
  <w:p>
    <w:pPr>
      <w:pStyle w:val="5"/>
      <w:keepNext w:val="0"/>
      <w:keepLines w:val="0"/>
      <w:pageBreakBefore w:val="0"/>
      <w:widowControl/>
      <w:pBdr>
        <w:bottom w:val="none" w:color="auto" w:sz="0" w:space="1"/>
      </w:pBdr>
      <w:tabs>
        <w:tab w:val="left" w:pos="2487"/>
        <w:tab w:val="center" w:pos="4228"/>
      </w:tabs>
      <w:kinsoku w:val="0"/>
      <w:wordWrap/>
      <w:overflowPunct/>
      <w:topLinePunct w:val="0"/>
      <w:bidi w:val="0"/>
      <w:adjustRightInd w:val="0"/>
      <w:snapToGrid w:val="0"/>
      <w:spacing w:line="360" w:lineRule="auto"/>
      <w:jc w:val="center"/>
      <w:textAlignment w:val="baseline"/>
      <w:rPr>
        <w:rFonts w:hint="eastAsia" w:eastAsia="宋体"/>
        <w:sz w:val="21"/>
        <w:szCs w:val="21"/>
        <w:u w:val="none"/>
        <w:lang w:val="en-US" w:eastAsia="zh-CN"/>
      </w:rPr>
    </w:pPr>
    <w:r>
      <mc:AlternateContent>
        <mc:Choice Requires="wps">
          <w:drawing>
            <wp:anchor distT="0" distB="0" distL="114300" distR="114300" simplePos="0" relativeHeight="251679744" behindDoc="0" locked="0" layoutInCell="0" allowOverlap="1">
              <wp:simplePos x="0" y="0"/>
              <wp:positionH relativeFrom="page">
                <wp:posOffset>1143000</wp:posOffset>
              </wp:positionH>
              <wp:positionV relativeFrom="page">
                <wp:posOffset>650240</wp:posOffset>
              </wp:positionV>
              <wp:extent cx="5274310" cy="9525"/>
              <wp:effectExtent l="0" t="0" r="0" b="0"/>
              <wp:wrapNone/>
              <wp:docPr id="38" name="任意多边形 38"/>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1.2pt;height:0.75pt;width:415.3pt;mso-position-horizontal-relative:page;mso-position-vertical-relative:page;z-index:251679744;mso-width-relative:page;mso-height-relative:page;" fillcolor="#000000" filled="t" stroked="f" coordsize="8305,15" o:allowincell="f" o:gfxdata="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ITPgi2QAAAAwBAAAPAAAA&#10;AAAAAAEAIAAAACIAAABkcnMvZG93bnJldi54bWxQSwECFAAUAAAACACHTuJAz7Od3BQCAAB9BAAA&#10;DgAAAAAAAAABACAAAAAoAQAAZHJzL2Uyb0RvYy54bWxQSwUGAAAAAAYABgBZAQAArgUAAAAA&#10;" path="m0,0l8305,0,8305,14,0,14,0,0xe">
              <v:fill on="t" focussize="0,0"/>
              <v:stroke on="f"/>
              <v:imagedata o:title=""/>
              <o:lock v:ext="edit" aspectratio="f"/>
            </v:shape>
          </w:pict>
        </mc:Fallback>
      </mc:AlternateContent>
    </w:r>
    <w:r>
      <w:rPr>
        <w:rFonts w:hint="eastAsia" w:eastAsia="宋体"/>
        <w:sz w:val="21"/>
        <w:szCs w:val="21"/>
        <w:u w:val="none"/>
        <w:lang w:val="en-US" w:eastAsia="zh-CN"/>
      </w:rPr>
      <w:t>襄阳市装配式建筑装配率计算细则</w:t>
    </w:r>
  </w:p>
  <w:p>
    <w:pPr>
      <w:spacing w:line="256" w:lineRule="exact"/>
      <w:ind w:left="2947"/>
      <w:rPr>
        <w:rFonts w:ascii="等线" w:hAnsi="等线" w:eastAsia="等线" w:cs="等线"/>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pBdr>
        <w:bottom w:val="none" w:color="auto" w:sz="0" w:space="1"/>
      </w:pBdr>
      <w:tabs>
        <w:tab w:val="left" w:pos="2487"/>
        <w:tab w:val="center" w:pos="4228"/>
      </w:tabs>
      <w:kinsoku w:val="0"/>
      <w:wordWrap/>
      <w:overflowPunct/>
      <w:topLinePunct w:val="0"/>
      <w:bidi w:val="0"/>
      <w:adjustRightInd w:val="0"/>
      <w:snapToGrid w:val="0"/>
      <w:spacing w:line="360" w:lineRule="auto"/>
      <w:jc w:val="left"/>
      <w:textAlignment w:val="baseline"/>
      <w:rPr>
        <w:rFonts w:hint="eastAsia" w:eastAsia="宋体"/>
        <w:sz w:val="18"/>
        <w:szCs w:val="18"/>
        <w:u w:val="none"/>
        <w:lang w:val="en-US" w:eastAsia="zh-CN"/>
      </w:rPr>
    </w:pPr>
    <w:r>
      <w:rPr>
        <w:rFonts w:hint="eastAsia" w:ascii="等线" w:hAnsi="等线" w:eastAsia="等线" w:cs="等线"/>
        <w:sz w:val="18"/>
        <w:szCs w:val="18"/>
        <w:lang w:eastAsia="zh-CN"/>
      </w:rPr>
      <w:tab/>
    </w:r>
  </w:p>
  <w:p>
    <w:pPr>
      <w:pStyle w:val="5"/>
      <w:keepNext w:val="0"/>
      <w:keepLines w:val="0"/>
      <w:pageBreakBefore w:val="0"/>
      <w:widowControl/>
      <w:pBdr>
        <w:bottom w:val="none" w:color="auto" w:sz="0" w:space="1"/>
      </w:pBdr>
      <w:tabs>
        <w:tab w:val="left" w:pos="2487"/>
        <w:tab w:val="center" w:pos="4228"/>
      </w:tabs>
      <w:kinsoku w:val="0"/>
      <w:wordWrap/>
      <w:overflowPunct/>
      <w:topLinePunct w:val="0"/>
      <w:bidi w:val="0"/>
      <w:adjustRightInd w:val="0"/>
      <w:snapToGrid w:val="0"/>
      <w:spacing w:line="360" w:lineRule="auto"/>
      <w:jc w:val="center"/>
      <w:textAlignment w:val="baseline"/>
      <w:rPr>
        <w:rFonts w:hint="eastAsia" w:eastAsia="宋体"/>
        <w:sz w:val="21"/>
        <w:szCs w:val="21"/>
        <w:u w:val="none"/>
        <w:lang w:val="en-US" w:eastAsia="zh-CN"/>
      </w:rPr>
    </w:pPr>
  </w:p>
  <w:p>
    <w:pPr>
      <w:pStyle w:val="5"/>
      <w:keepNext w:val="0"/>
      <w:keepLines w:val="0"/>
      <w:pageBreakBefore w:val="0"/>
      <w:widowControl/>
      <w:pBdr>
        <w:bottom w:val="none" w:color="auto" w:sz="0" w:space="1"/>
      </w:pBdr>
      <w:tabs>
        <w:tab w:val="left" w:pos="2487"/>
        <w:tab w:val="center" w:pos="4228"/>
      </w:tabs>
      <w:kinsoku w:val="0"/>
      <w:wordWrap/>
      <w:overflowPunct/>
      <w:topLinePunct w:val="0"/>
      <w:bidi w:val="0"/>
      <w:adjustRightInd w:val="0"/>
      <w:snapToGrid w:val="0"/>
      <w:spacing w:line="360" w:lineRule="auto"/>
      <w:jc w:val="center"/>
      <w:textAlignment w:val="baseline"/>
      <w:rPr>
        <w:rFonts w:hint="eastAsia" w:eastAsia="宋体"/>
        <w:sz w:val="21"/>
        <w:szCs w:val="21"/>
        <w:u w:val="none"/>
        <w:lang w:val="en-US" w:eastAsia="zh-CN"/>
      </w:rPr>
    </w:pPr>
    <w:r>
      <mc:AlternateContent>
        <mc:Choice Requires="wps">
          <w:drawing>
            <wp:anchor distT="0" distB="0" distL="114300" distR="114300" simplePos="0" relativeHeight="251680768" behindDoc="0" locked="0" layoutInCell="0" allowOverlap="1">
              <wp:simplePos x="0" y="0"/>
              <wp:positionH relativeFrom="page">
                <wp:posOffset>1143000</wp:posOffset>
              </wp:positionH>
              <wp:positionV relativeFrom="page">
                <wp:posOffset>650240</wp:posOffset>
              </wp:positionV>
              <wp:extent cx="5274310" cy="9525"/>
              <wp:effectExtent l="0" t="0" r="0" b="0"/>
              <wp:wrapNone/>
              <wp:docPr id="39" name="任意多边形 39"/>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1.2pt;height:0.75pt;width:415.3pt;mso-position-horizontal-relative:page;mso-position-vertical-relative:page;z-index:251680768;mso-width-relative:page;mso-height-relative:page;" fillcolor="#000000" filled="t" stroked="f" coordsize="8305,15" o:allowincell="f" o:gfxdata="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ITPgi2QAAAAwBAAAPAAAA&#10;AAAAAAEAIAAAACIAAABkcnMvZG93bnJldi54bWxQSwECFAAUAAAACACHTuJAyHF7jBQCAAB9BAAA&#10;DgAAAAAAAAABACAAAAAoAQAAZHJzL2Uyb0RvYy54bWxQSwUGAAAAAAYABgBZAQAArgUAAAAA&#10;" path="m0,0l8305,0,8305,14,0,14,0,0xe">
              <v:fill on="t" focussize="0,0"/>
              <v:stroke on="f"/>
              <v:imagedata o:title=""/>
              <o:lock v:ext="edit" aspectratio="f"/>
            </v:shape>
          </w:pict>
        </mc:Fallback>
      </mc:AlternateContent>
    </w:r>
    <w:r>
      <w:rPr>
        <w:rFonts w:hint="eastAsia" w:eastAsia="宋体"/>
        <w:sz w:val="21"/>
        <w:szCs w:val="21"/>
        <w:u w:val="none"/>
        <w:lang w:val="en-US" w:eastAsia="zh-CN"/>
      </w:rPr>
      <w:t>襄阳市装配式建筑装配率计算细则</w:t>
    </w:r>
  </w:p>
  <w:p>
    <w:pPr>
      <w:tabs>
        <w:tab w:val="left" w:pos="4143"/>
      </w:tabs>
      <w:spacing w:line="256" w:lineRule="exact"/>
      <w:ind w:left="2824"/>
      <w:rPr>
        <w:rFonts w:ascii="等线" w:hAnsi="等线" w:eastAsia="等线" w:cs="等线"/>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pBdr>
        <w:bottom w:val="none" w:color="auto" w:sz="0" w:space="1"/>
      </w:pBdr>
      <w:tabs>
        <w:tab w:val="left" w:pos="2487"/>
        <w:tab w:val="center" w:pos="4228"/>
      </w:tabs>
      <w:kinsoku w:val="0"/>
      <w:wordWrap/>
      <w:overflowPunct/>
      <w:topLinePunct w:val="0"/>
      <w:bidi w:val="0"/>
      <w:adjustRightInd w:val="0"/>
      <w:snapToGrid w:val="0"/>
      <w:spacing w:line="360" w:lineRule="auto"/>
      <w:jc w:val="left"/>
      <w:textAlignment w:val="baseline"/>
      <w:rPr>
        <w:rFonts w:hint="eastAsia" w:eastAsia="宋体"/>
        <w:sz w:val="18"/>
        <w:szCs w:val="18"/>
        <w:u w:val="none"/>
        <w:lang w:val="en-US" w:eastAsia="zh-CN"/>
      </w:rPr>
    </w:pPr>
    <w:r>
      <w:rPr>
        <w:rFonts w:hint="eastAsia" w:ascii="等线" w:hAnsi="等线" w:eastAsia="等线" w:cs="等线"/>
        <w:sz w:val="18"/>
        <w:szCs w:val="18"/>
        <w:lang w:eastAsia="zh-CN"/>
      </w:rPr>
      <w:tab/>
    </w:r>
  </w:p>
  <w:p>
    <w:pPr>
      <w:pStyle w:val="5"/>
      <w:keepNext w:val="0"/>
      <w:keepLines w:val="0"/>
      <w:pageBreakBefore w:val="0"/>
      <w:widowControl/>
      <w:pBdr>
        <w:bottom w:val="none" w:color="auto" w:sz="0" w:space="1"/>
      </w:pBdr>
      <w:tabs>
        <w:tab w:val="left" w:pos="2487"/>
        <w:tab w:val="center" w:pos="4228"/>
      </w:tabs>
      <w:kinsoku w:val="0"/>
      <w:wordWrap/>
      <w:overflowPunct/>
      <w:topLinePunct w:val="0"/>
      <w:bidi w:val="0"/>
      <w:adjustRightInd w:val="0"/>
      <w:snapToGrid w:val="0"/>
      <w:spacing w:line="360" w:lineRule="auto"/>
      <w:jc w:val="center"/>
      <w:textAlignment w:val="baseline"/>
      <w:rPr>
        <w:rFonts w:hint="eastAsia" w:eastAsia="宋体"/>
        <w:sz w:val="21"/>
        <w:szCs w:val="21"/>
        <w:u w:val="none"/>
        <w:lang w:val="en-US" w:eastAsia="zh-CN"/>
      </w:rPr>
    </w:pPr>
  </w:p>
  <w:p>
    <w:pPr>
      <w:pStyle w:val="5"/>
      <w:keepNext w:val="0"/>
      <w:keepLines w:val="0"/>
      <w:pageBreakBefore w:val="0"/>
      <w:widowControl/>
      <w:pBdr>
        <w:bottom w:val="none" w:color="auto" w:sz="0" w:space="1"/>
      </w:pBdr>
      <w:tabs>
        <w:tab w:val="left" w:pos="2487"/>
        <w:tab w:val="center" w:pos="4228"/>
      </w:tabs>
      <w:kinsoku w:val="0"/>
      <w:wordWrap/>
      <w:overflowPunct/>
      <w:topLinePunct w:val="0"/>
      <w:bidi w:val="0"/>
      <w:adjustRightInd w:val="0"/>
      <w:snapToGrid w:val="0"/>
      <w:spacing w:line="360" w:lineRule="auto"/>
      <w:jc w:val="center"/>
      <w:textAlignment w:val="baseline"/>
      <w:rPr>
        <w:rFonts w:hint="eastAsia" w:eastAsia="宋体"/>
        <w:sz w:val="21"/>
        <w:szCs w:val="21"/>
        <w:u w:val="none"/>
        <w:lang w:val="en-US" w:eastAsia="zh-CN"/>
      </w:rPr>
    </w:pPr>
    <w:r>
      <mc:AlternateContent>
        <mc:Choice Requires="wps">
          <w:drawing>
            <wp:anchor distT="0" distB="0" distL="114300" distR="114300" simplePos="0" relativeHeight="251681792" behindDoc="0" locked="0" layoutInCell="0" allowOverlap="1">
              <wp:simplePos x="0" y="0"/>
              <wp:positionH relativeFrom="page">
                <wp:posOffset>1143000</wp:posOffset>
              </wp:positionH>
              <wp:positionV relativeFrom="page">
                <wp:posOffset>650240</wp:posOffset>
              </wp:positionV>
              <wp:extent cx="5274310" cy="9525"/>
              <wp:effectExtent l="0" t="0" r="0" b="0"/>
              <wp:wrapNone/>
              <wp:docPr id="40" name="任意多边形 40"/>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1.2pt;height:0.75pt;width:415.3pt;mso-position-horizontal-relative:page;mso-position-vertical-relative:page;z-index:251681792;mso-width-relative:page;mso-height-relative:page;" fillcolor="#000000" filled="t" stroked="f" coordsize="8305,15" o:allowincell="f" o:gfxdata="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hM+CLZAAAADAEAAA8AAAAA&#10;AAAAAQAgAAAAIgAAAGRycy9kb3ducmV2LnhtbFBLAQIUABQAAAAIAIdO4kCR/VdaEwIAAH0EAAAO&#10;AAAAAAAAAAEAIAAAACgBAABkcnMvZTJvRG9jLnhtbFBLBQYAAAAABgAGAFkBAACtBQAAAAA=&#10;" path="m0,0l8305,0,8305,14,0,14,0,0xe">
              <v:fill on="t" focussize="0,0"/>
              <v:stroke on="f"/>
              <v:imagedata o:title=""/>
              <o:lock v:ext="edit" aspectratio="f"/>
            </v:shape>
          </w:pict>
        </mc:Fallback>
      </mc:AlternateContent>
    </w:r>
    <w:r>
      <w:rPr>
        <w:rFonts w:hint="eastAsia" w:eastAsia="宋体"/>
        <w:sz w:val="21"/>
        <w:szCs w:val="21"/>
        <w:u w:val="none"/>
        <w:lang w:val="en-US" w:eastAsia="zh-CN"/>
      </w:rPr>
      <w:t>襄阳市装配式建筑装配率计算细则</w:t>
    </w:r>
  </w:p>
  <w:p>
    <w:pPr>
      <w:tabs>
        <w:tab w:val="left" w:pos="3684"/>
      </w:tabs>
      <w:spacing w:line="256" w:lineRule="exact"/>
      <w:ind w:left="2824"/>
      <w:rPr>
        <w:rFonts w:hint="eastAsia" w:ascii="等线" w:hAnsi="等线" w:eastAsia="等线" w:cs="等线"/>
        <w:sz w:val="18"/>
        <w:szCs w:val="18"/>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pBdr>
        <w:bottom w:val="none" w:color="auto" w:sz="0" w:space="1"/>
      </w:pBdr>
      <w:tabs>
        <w:tab w:val="left" w:pos="2487"/>
        <w:tab w:val="center" w:pos="4228"/>
      </w:tabs>
      <w:kinsoku w:val="0"/>
      <w:wordWrap/>
      <w:overflowPunct/>
      <w:topLinePunct w:val="0"/>
      <w:bidi w:val="0"/>
      <w:adjustRightInd w:val="0"/>
      <w:snapToGrid w:val="0"/>
      <w:spacing w:line="360" w:lineRule="auto"/>
      <w:jc w:val="left"/>
      <w:textAlignment w:val="baseline"/>
      <w:rPr>
        <w:rFonts w:hint="eastAsia" w:eastAsia="宋体"/>
        <w:sz w:val="18"/>
        <w:szCs w:val="18"/>
        <w:u w:val="none"/>
        <w:lang w:val="en-US" w:eastAsia="zh-CN"/>
      </w:rPr>
    </w:pPr>
  </w:p>
  <w:p>
    <w:pPr>
      <w:pStyle w:val="5"/>
      <w:keepNext w:val="0"/>
      <w:keepLines w:val="0"/>
      <w:pageBreakBefore w:val="0"/>
      <w:widowControl/>
      <w:pBdr>
        <w:bottom w:val="none" w:color="auto" w:sz="0" w:space="1"/>
      </w:pBdr>
      <w:tabs>
        <w:tab w:val="left" w:pos="2487"/>
        <w:tab w:val="center" w:pos="4228"/>
      </w:tabs>
      <w:kinsoku w:val="0"/>
      <w:wordWrap/>
      <w:overflowPunct/>
      <w:topLinePunct w:val="0"/>
      <w:bidi w:val="0"/>
      <w:adjustRightInd w:val="0"/>
      <w:snapToGrid w:val="0"/>
      <w:spacing w:line="360" w:lineRule="auto"/>
      <w:jc w:val="center"/>
      <w:textAlignment w:val="baseline"/>
      <w:rPr>
        <w:rFonts w:hint="eastAsia" w:eastAsia="宋体"/>
        <w:sz w:val="21"/>
        <w:szCs w:val="21"/>
        <w:u w:val="none"/>
        <w:lang w:val="en-US" w:eastAsia="zh-CN"/>
      </w:rPr>
    </w:pPr>
  </w:p>
  <w:p>
    <w:pPr>
      <w:pStyle w:val="5"/>
      <w:keepNext w:val="0"/>
      <w:keepLines w:val="0"/>
      <w:pageBreakBefore w:val="0"/>
      <w:widowControl/>
      <w:pBdr>
        <w:bottom w:val="none" w:color="auto" w:sz="0" w:space="1"/>
      </w:pBdr>
      <w:tabs>
        <w:tab w:val="left" w:pos="2487"/>
        <w:tab w:val="center" w:pos="4228"/>
      </w:tabs>
      <w:kinsoku w:val="0"/>
      <w:wordWrap/>
      <w:overflowPunct/>
      <w:topLinePunct w:val="0"/>
      <w:bidi w:val="0"/>
      <w:adjustRightInd w:val="0"/>
      <w:snapToGrid w:val="0"/>
      <w:spacing w:line="360" w:lineRule="auto"/>
      <w:jc w:val="center"/>
      <w:textAlignment w:val="baseline"/>
      <w:rPr>
        <w:rFonts w:hint="eastAsia" w:eastAsia="宋体"/>
        <w:sz w:val="21"/>
        <w:szCs w:val="21"/>
        <w:u w:val="none"/>
        <w:lang w:val="en-US" w:eastAsia="zh-CN"/>
      </w:rPr>
    </w:pPr>
    <w:r>
      <mc:AlternateContent>
        <mc:Choice Requires="wps">
          <w:drawing>
            <wp:anchor distT="0" distB="0" distL="114300" distR="114300" simplePos="0" relativeHeight="251682816" behindDoc="0" locked="0" layoutInCell="0" allowOverlap="1">
              <wp:simplePos x="0" y="0"/>
              <wp:positionH relativeFrom="page">
                <wp:posOffset>1143000</wp:posOffset>
              </wp:positionH>
              <wp:positionV relativeFrom="page">
                <wp:posOffset>650240</wp:posOffset>
              </wp:positionV>
              <wp:extent cx="5274310" cy="9525"/>
              <wp:effectExtent l="0" t="0" r="0" b="0"/>
              <wp:wrapNone/>
              <wp:docPr id="41" name="任意多边形 41"/>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1.2pt;height:0.75pt;width:415.3pt;mso-position-horizontal-relative:page;mso-position-vertical-relative:page;z-index:251682816;mso-width-relative:page;mso-height-relative:page;" fillcolor="#000000" filled="t" stroked="f" coordsize="8305,15" o:allowincell="f" o:gfxdata="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ITPgi2QAAAAwBAAAPAAAA&#10;AAAAAAEAIAAAACIAAABkcnMvZG93bnJldi54bWxQSwECFAAUAAAACACHTuJAlj+xChQCAAB9BAAA&#10;DgAAAAAAAAABACAAAAAoAQAAZHJzL2Uyb0RvYy54bWxQSwUGAAAAAAYABgBZAQAArgUAAAAA&#10;" path="m0,0l8305,0,8305,14,0,14,0,0xe">
              <v:fill on="t" focussize="0,0"/>
              <v:stroke on="f"/>
              <v:imagedata o:title=""/>
              <o:lock v:ext="edit" aspectratio="f"/>
            </v:shape>
          </w:pict>
        </mc:Fallback>
      </mc:AlternateContent>
    </w:r>
    <w:r>
      <w:rPr>
        <w:rFonts w:hint="eastAsia" w:eastAsia="宋体"/>
        <w:sz w:val="21"/>
        <w:szCs w:val="21"/>
        <w:u w:val="none"/>
        <w:lang w:val="en-US" w:eastAsia="zh-CN"/>
      </w:rPr>
      <w:t>襄阳市装配式建筑装配率计算细则</w:t>
    </w:r>
  </w:p>
  <w:p>
    <w:pPr>
      <w:tabs>
        <w:tab w:val="left" w:pos="4818"/>
      </w:tabs>
      <w:spacing w:line="256" w:lineRule="exact"/>
      <w:ind w:left="2824"/>
      <w:rPr>
        <w:rFonts w:ascii="等线" w:hAnsi="等线" w:eastAsia="等线" w:cs="等线"/>
        <w:sz w:val="18"/>
        <w:szCs w:val="18"/>
      </w:rPr>
    </w:pPr>
    <w:r>
      <w:rPr>
        <w:rFonts w:hint="eastAsia" w:ascii="等线" w:hAnsi="等线" w:eastAsia="等线" w:cs="等线"/>
        <w:sz w:val="18"/>
        <w:szCs w:val="18"/>
        <w:lang w:eastAsia="zh-CN"/>
      </w:rP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pBdr>
        <w:bottom w:val="none" w:color="auto" w:sz="0" w:space="1"/>
      </w:pBdr>
      <w:tabs>
        <w:tab w:val="left" w:pos="2487"/>
        <w:tab w:val="center" w:pos="4228"/>
      </w:tabs>
      <w:kinsoku w:val="0"/>
      <w:wordWrap/>
      <w:overflowPunct/>
      <w:topLinePunct w:val="0"/>
      <w:bidi w:val="0"/>
      <w:adjustRightInd w:val="0"/>
      <w:snapToGrid w:val="0"/>
      <w:spacing w:line="360" w:lineRule="auto"/>
      <w:jc w:val="left"/>
      <w:textAlignment w:val="baseline"/>
      <w:rPr>
        <w:rFonts w:hint="eastAsia" w:eastAsia="宋体"/>
        <w:sz w:val="18"/>
        <w:szCs w:val="18"/>
        <w:u w:val="none"/>
        <w:lang w:val="en-US" w:eastAsia="zh-CN"/>
      </w:rPr>
    </w:pPr>
    <w:r>
      <w:rPr>
        <w:rFonts w:hint="eastAsia" w:ascii="等线" w:hAnsi="等线" w:eastAsia="等线" w:cs="等线"/>
        <w:sz w:val="18"/>
        <w:szCs w:val="18"/>
        <w:lang w:eastAsia="zh-CN"/>
      </w:rPr>
      <w:tab/>
    </w:r>
  </w:p>
  <w:p>
    <w:pPr>
      <w:pStyle w:val="5"/>
      <w:keepNext w:val="0"/>
      <w:keepLines w:val="0"/>
      <w:pageBreakBefore w:val="0"/>
      <w:widowControl/>
      <w:pBdr>
        <w:bottom w:val="none" w:color="auto" w:sz="0" w:space="1"/>
      </w:pBdr>
      <w:tabs>
        <w:tab w:val="left" w:pos="2487"/>
        <w:tab w:val="center" w:pos="4228"/>
      </w:tabs>
      <w:kinsoku w:val="0"/>
      <w:wordWrap/>
      <w:overflowPunct/>
      <w:topLinePunct w:val="0"/>
      <w:bidi w:val="0"/>
      <w:adjustRightInd w:val="0"/>
      <w:snapToGrid w:val="0"/>
      <w:spacing w:line="360" w:lineRule="auto"/>
      <w:jc w:val="center"/>
      <w:textAlignment w:val="baseline"/>
      <w:rPr>
        <w:rFonts w:hint="eastAsia" w:eastAsia="宋体"/>
        <w:sz w:val="21"/>
        <w:szCs w:val="21"/>
        <w:u w:val="none"/>
        <w:lang w:val="en-US" w:eastAsia="zh-CN"/>
      </w:rPr>
    </w:pPr>
  </w:p>
  <w:p>
    <w:pPr>
      <w:pStyle w:val="5"/>
      <w:keepNext w:val="0"/>
      <w:keepLines w:val="0"/>
      <w:pageBreakBefore w:val="0"/>
      <w:widowControl/>
      <w:pBdr>
        <w:bottom w:val="none" w:color="auto" w:sz="0" w:space="1"/>
      </w:pBdr>
      <w:tabs>
        <w:tab w:val="left" w:pos="2487"/>
        <w:tab w:val="center" w:pos="4228"/>
      </w:tabs>
      <w:kinsoku w:val="0"/>
      <w:wordWrap/>
      <w:overflowPunct/>
      <w:topLinePunct w:val="0"/>
      <w:bidi w:val="0"/>
      <w:adjustRightInd w:val="0"/>
      <w:snapToGrid w:val="0"/>
      <w:spacing w:line="360" w:lineRule="auto"/>
      <w:jc w:val="center"/>
      <w:textAlignment w:val="baseline"/>
      <w:rPr>
        <w:rFonts w:hint="eastAsia" w:eastAsia="宋体"/>
        <w:sz w:val="21"/>
        <w:szCs w:val="21"/>
        <w:u w:val="none"/>
        <w:lang w:val="en-US" w:eastAsia="zh-CN"/>
      </w:rPr>
    </w:pPr>
    <w:r>
      <mc:AlternateContent>
        <mc:Choice Requires="wps">
          <w:drawing>
            <wp:anchor distT="0" distB="0" distL="114300" distR="114300" simplePos="0" relativeHeight="251683840" behindDoc="0" locked="0" layoutInCell="0" allowOverlap="1">
              <wp:simplePos x="0" y="0"/>
              <wp:positionH relativeFrom="page">
                <wp:posOffset>1143000</wp:posOffset>
              </wp:positionH>
              <wp:positionV relativeFrom="page">
                <wp:posOffset>650240</wp:posOffset>
              </wp:positionV>
              <wp:extent cx="5274310" cy="9525"/>
              <wp:effectExtent l="0" t="0" r="0" b="0"/>
              <wp:wrapNone/>
              <wp:docPr id="42" name="任意多边形 42"/>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1.2pt;height:0.75pt;width:415.3pt;mso-position-horizontal-relative:page;mso-position-vertical-relative:page;z-index:251683840;mso-width-relative:page;mso-height-relative:page;" fillcolor="#000000" filled="t" stroked="f" coordsize="8305,15" o:allowincell="f" o:gfxdata="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ITPgi2QAAAAwBAAAPAAAA&#10;AAAAAAEAIAAAACIAAABkcnMvZG93bnJldi54bWxQSwECFAAUAAAACACHTuJAn3ma+xQCAAB9BAAA&#10;DgAAAAAAAAABACAAAAAoAQAAZHJzL2Uyb0RvYy54bWxQSwUGAAAAAAYABgBZAQAArgUAAAAA&#10;" path="m0,0l8305,0,8305,14,0,14,0,0xe">
              <v:fill on="t" focussize="0,0"/>
              <v:stroke on="f"/>
              <v:imagedata o:title=""/>
              <o:lock v:ext="edit" aspectratio="f"/>
            </v:shape>
          </w:pict>
        </mc:Fallback>
      </mc:AlternateContent>
    </w:r>
    <w:r>
      <w:rPr>
        <w:rFonts w:hint="eastAsia" w:eastAsia="宋体"/>
        <w:sz w:val="21"/>
        <w:szCs w:val="21"/>
        <w:u w:val="none"/>
        <w:lang w:val="en-US" w:eastAsia="zh-CN"/>
      </w:rPr>
      <w:t>襄阳市装配式建筑装配率计算细则</w:t>
    </w:r>
  </w:p>
  <w:p>
    <w:pPr>
      <w:tabs>
        <w:tab w:val="left" w:pos="2634"/>
      </w:tabs>
      <w:spacing w:line="256" w:lineRule="exact"/>
      <w:ind w:left="2824"/>
      <w:rPr>
        <w:rFonts w:ascii="等线" w:hAnsi="等线" w:eastAsia="等线" w:cs="等线"/>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WUyZjA2YzAyZGJhYzkyZThjNTI2OWQyNmY4MDFkNGQifQ=="/>
  </w:docVars>
  <w:rsids>
    <w:rsidRoot w:val="00000000"/>
    <w:rsid w:val="00092509"/>
    <w:rsid w:val="00704336"/>
    <w:rsid w:val="00726300"/>
    <w:rsid w:val="007A51B4"/>
    <w:rsid w:val="008953F8"/>
    <w:rsid w:val="00A010BF"/>
    <w:rsid w:val="00A641FB"/>
    <w:rsid w:val="00C14B91"/>
    <w:rsid w:val="01437C9C"/>
    <w:rsid w:val="016B2991"/>
    <w:rsid w:val="016C2D4F"/>
    <w:rsid w:val="01987FE8"/>
    <w:rsid w:val="01DA23AF"/>
    <w:rsid w:val="02186A33"/>
    <w:rsid w:val="021A4B0A"/>
    <w:rsid w:val="0226019A"/>
    <w:rsid w:val="026910B6"/>
    <w:rsid w:val="02906F11"/>
    <w:rsid w:val="02A0574B"/>
    <w:rsid w:val="02D36DFE"/>
    <w:rsid w:val="02E35293"/>
    <w:rsid w:val="02F96864"/>
    <w:rsid w:val="031511C4"/>
    <w:rsid w:val="032D29B2"/>
    <w:rsid w:val="03367AB9"/>
    <w:rsid w:val="034D4E02"/>
    <w:rsid w:val="03771E7F"/>
    <w:rsid w:val="03B94246"/>
    <w:rsid w:val="03D1333D"/>
    <w:rsid w:val="03D42E2E"/>
    <w:rsid w:val="03DC6362"/>
    <w:rsid w:val="03E312C3"/>
    <w:rsid w:val="03F82FC0"/>
    <w:rsid w:val="03F92894"/>
    <w:rsid w:val="042A0CA0"/>
    <w:rsid w:val="04357D70"/>
    <w:rsid w:val="04471852"/>
    <w:rsid w:val="044F0706"/>
    <w:rsid w:val="04B862AB"/>
    <w:rsid w:val="04CB5FDF"/>
    <w:rsid w:val="05322502"/>
    <w:rsid w:val="05B80C59"/>
    <w:rsid w:val="05C25634"/>
    <w:rsid w:val="05ED6429"/>
    <w:rsid w:val="062C51A3"/>
    <w:rsid w:val="067A4160"/>
    <w:rsid w:val="06C66BC4"/>
    <w:rsid w:val="07042469"/>
    <w:rsid w:val="07222102"/>
    <w:rsid w:val="072D63E9"/>
    <w:rsid w:val="076B3AA9"/>
    <w:rsid w:val="0777244E"/>
    <w:rsid w:val="0790350F"/>
    <w:rsid w:val="07927288"/>
    <w:rsid w:val="07AF3996"/>
    <w:rsid w:val="07C1537D"/>
    <w:rsid w:val="07CD6512"/>
    <w:rsid w:val="07CE2E09"/>
    <w:rsid w:val="07DC15D4"/>
    <w:rsid w:val="07DD49A7"/>
    <w:rsid w:val="082223BA"/>
    <w:rsid w:val="08251EAA"/>
    <w:rsid w:val="08367BFC"/>
    <w:rsid w:val="083D71F3"/>
    <w:rsid w:val="085A5FF7"/>
    <w:rsid w:val="085D1644"/>
    <w:rsid w:val="08626C5A"/>
    <w:rsid w:val="086C7AD9"/>
    <w:rsid w:val="088017D6"/>
    <w:rsid w:val="08AC13F7"/>
    <w:rsid w:val="08B35707"/>
    <w:rsid w:val="08BD20E2"/>
    <w:rsid w:val="08D062B9"/>
    <w:rsid w:val="09000221"/>
    <w:rsid w:val="092263E9"/>
    <w:rsid w:val="09273A00"/>
    <w:rsid w:val="095C7B4D"/>
    <w:rsid w:val="098175B4"/>
    <w:rsid w:val="09C0632E"/>
    <w:rsid w:val="09FE29B2"/>
    <w:rsid w:val="0A171CC6"/>
    <w:rsid w:val="0A2763AD"/>
    <w:rsid w:val="0A2F5262"/>
    <w:rsid w:val="0A56459C"/>
    <w:rsid w:val="0AB47515"/>
    <w:rsid w:val="0ABA2D7D"/>
    <w:rsid w:val="0AF02C43"/>
    <w:rsid w:val="0AFD0EBC"/>
    <w:rsid w:val="0B220922"/>
    <w:rsid w:val="0B48482D"/>
    <w:rsid w:val="0B495EAF"/>
    <w:rsid w:val="0B534F80"/>
    <w:rsid w:val="0BAE1D8A"/>
    <w:rsid w:val="0BBE064B"/>
    <w:rsid w:val="0BE61A54"/>
    <w:rsid w:val="0BF70001"/>
    <w:rsid w:val="0BFA364D"/>
    <w:rsid w:val="0C2B1A59"/>
    <w:rsid w:val="0CB832EC"/>
    <w:rsid w:val="0CDB347F"/>
    <w:rsid w:val="0CE045F1"/>
    <w:rsid w:val="0CE95B9C"/>
    <w:rsid w:val="0D42705A"/>
    <w:rsid w:val="0D505C1B"/>
    <w:rsid w:val="0D5D5C42"/>
    <w:rsid w:val="0D9F1329"/>
    <w:rsid w:val="0DD405FA"/>
    <w:rsid w:val="0DE93979"/>
    <w:rsid w:val="0DFC36AD"/>
    <w:rsid w:val="0E3C1CFB"/>
    <w:rsid w:val="0E4312DC"/>
    <w:rsid w:val="0E5E6115"/>
    <w:rsid w:val="0E6E34A4"/>
    <w:rsid w:val="0E707BF7"/>
    <w:rsid w:val="0E820056"/>
    <w:rsid w:val="0E963B01"/>
    <w:rsid w:val="0EA16002"/>
    <w:rsid w:val="0EB9334C"/>
    <w:rsid w:val="0ED32660"/>
    <w:rsid w:val="0F294935"/>
    <w:rsid w:val="0F7554C5"/>
    <w:rsid w:val="0F7A5ED6"/>
    <w:rsid w:val="0FAD1102"/>
    <w:rsid w:val="0FBF0E36"/>
    <w:rsid w:val="0FC71A98"/>
    <w:rsid w:val="0FF87EA4"/>
    <w:rsid w:val="10061A2C"/>
    <w:rsid w:val="101F18D4"/>
    <w:rsid w:val="102D5D9F"/>
    <w:rsid w:val="103510F8"/>
    <w:rsid w:val="109B57E8"/>
    <w:rsid w:val="10BD35C7"/>
    <w:rsid w:val="10CA7A92"/>
    <w:rsid w:val="10D73F5D"/>
    <w:rsid w:val="10DE75D5"/>
    <w:rsid w:val="10EC7A09"/>
    <w:rsid w:val="1193257A"/>
    <w:rsid w:val="11A7392F"/>
    <w:rsid w:val="11C96E3C"/>
    <w:rsid w:val="11CB5870"/>
    <w:rsid w:val="12647A72"/>
    <w:rsid w:val="128819B3"/>
    <w:rsid w:val="12C329EB"/>
    <w:rsid w:val="12CA3D79"/>
    <w:rsid w:val="13525B1D"/>
    <w:rsid w:val="13545D39"/>
    <w:rsid w:val="1360648C"/>
    <w:rsid w:val="13664CF2"/>
    <w:rsid w:val="13743CE5"/>
    <w:rsid w:val="13785584"/>
    <w:rsid w:val="139C0479"/>
    <w:rsid w:val="13A24CF6"/>
    <w:rsid w:val="13AA7707"/>
    <w:rsid w:val="13BC5DB8"/>
    <w:rsid w:val="13D32831"/>
    <w:rsid w:val="13FA068E"/>
    <w:rsid w:val="14733F9D"/>
    <w:rsid w:val="14C57172"/>
    <w:rsid w:val="14EE4930"/>
    <w:rsid w:val="14F558E1"/>
    <w:rsid w:val="14FB2910"/>
    <w:rsid w:val="15051099"/>
    <w:rsid w:val="150E54EB"/>
    <w:rsid w:val="1528122B"/>
    <w:rsid w:val="15A44D56"/>
    <w:rsid w:val="15BC4477"/>
    <w:rsid w:val="15D1043A"/>
    <w:rsid w:val="15D60C87"/>
    <w:rsid w:val="15E72E94"/>
    <w:rsid w:val="160457F4"/>
    <w:rsid w:val="161D0664"/>
    <w:rsid w:val="16331C36"/>
    <w:rsid w:val="16775FC6"/>
    <w:rsid w:val="16811788"/>
    <w:rsid w:val="1686445B"/>
    <w:rsid w:val="169C5A2D"/>
    <w:rsid w:val="16AE1553"/>
    <w:rsid w:val="16B20DAC"/>
    <w:rsid w:val="16B5089D"/>
    <w:rsid w:val="175B58E8"/>
    <w:rsid w:val="176C18A3"/>
    <w:rsid w:val="178A3AD7"/>
    <w:rsid w:val="17A74689"/>
    <w:rsid w:val="17CF598E"/>
    <w:rsid w:val="17DE3E23"/>
    <w:rsid w:val="182757CA"/>
    <w:rsid w:val="18455C50"/>
    <w:rsid w:val="185A16FC"/>
    <w:rsid w:val="185F15B7"/>
    <w:rsid w:val="18714C97"/>
    <w:rsid w:val="187F5606"/>
    <w:rsid w:val="18C64FE3"/>
    <w:rsid w:val="18FA6A3B"/>
    <w:rsid w:val="192817FA"/>
    <w:rsid w:val="192B12EA"/>
    <w:rsid w:val="1941466A"/>
    <w:rsid w:val="197E58BE"/>
    <w:rsid w:val="198033E4"/>
    <w:rsid w:val="199649B5"/>
    <w:rsid w:val="199C5D44"/>
    <w:rsid w:val="1A06262D"/>
    <w:rsid w:val="1A1D50D7"/>
    <w:rsid w:val="1A3146DE"/>
    <w:rsid w:val="1A815666"/>
    <w:rsid w:val="1A872550"/>
    <w:rsid w:val="1A8B0292"/>
    <w:rsid w:val="1AA17AB6"/>
    <w:rsid w:val="1ADA6B24"/>
    <w:rsid w:val="1AF57E02"/>
    <w:rsid w:val="1AFC1190"/>
    <w:rsid w:val="1B083691"/>
    <w:rsid w:val="1B252495"/>
    <w:rsid w:val="1B46240B"/>
    <w:rsid w:val="1B593EEC"/>
    <w:rsid w:val="1B742AD4"/>
    <w:rsid w:val="1BA84E74"/>
    <w:rsid w:val="1BCC0B62"/>
    <w:rsid w:val="1BD47A17"/>
    <w:rsid w:val="1BF754B3"/>
    <w:rsid w:val="1C237A27"/>
    <w:rsid w:val="1C3404B6"/>
    <w:rsid w:val="1C362480"/>
    <w:rsid w:val="1C3B5CE8"/>
    <w:rsid w:val="1C4F3541"/>
    <w:rsid w:val="1C511068"/>
    <w:rsid w:val="1C694603"/>
    <w:rsid w:val="1C7B7E93"/>
    <w:rsid w:val="1C7D00AF"/>
    <w:rsid w:val="1CBB4733"/>
    <w:rsid w:val="1D1333B9"/>
    <w:rsid w:val="1D752721"/>
    <w:rsid w:val="1D8B05A9"/>
    <w:rsid w:val="1D9E09F5"/>
    <w:rsid w:val="1D9E652E"/>
    <w:rsid w:val="1DE859FC"/>
    <w:rsid w:val="1DEA1774"/>
    <w:rsid w:val="1DEE622C"/>
    <w:rsid w:val="1E0740D4"/>
    <w:rsid w:val="1E5D0198"/>
    <w:rsid w:val="1E635082"/>
    <w:rsid w:val="1E7F010E"/>
    <w:rsid w:val="1E8219AC"/>
    <w:rsid w:val="1F775289"/>
    <w:rsid w:val="1FA53BA4"/>
    <w:rsid w:val="1FE2762F"/>
    <w:rsid w:val="1FE65F6B"/>
    <w:rsid w:val="20210D51"/>
    <w:rsid w:val="202C6073"/>
    <w:rsid w:val="20482782"/>
    <w:rsid w:val="208C6B12"/>
    <w:rsid w:val="20EE50D7"/>
    <w:rsid w:val="21246D4B"/>
    <w:rsid w:val="213B5E42"/>
    <w:rsid w:val="215018EE"/>
    <w:rsid w:val="21661111"/>
    <w:rsid w:val="21CA5B44"/>
    <w:rsid w:val="21D4251F"/>
    <w:rsid w:val="220646A2"/>
    <w:rsid w:val="2211698F"/>
    <w:rsid w:val="221B2DD2"/>
    <w:rsid w:val="222B5EB7"/>
    <w:rsid w:val="22574EFE"/>
    <w:rsid w:val="22CF2CE6"/>
    <w:rsid w:val="230F7587"/>
    <w:rsid w:val="23733FB9"/>
    <w:rsid w:val="23952182"/>
    <w:rsid w:val="239D2DE4"/>
    <w:rsid w:val="23B26890"/>
    <w:rsid w:val="23D42CAA"/>
    <w:rsid w:val="23F01166"/>
    <w:rsid w:val="24107A5A"/>
    <w:rsid w:val="24561911"/>
    <w:rsid w:val="24575689"/>
    <w:rsid w:val="245C4A4D"/>
    <w:rsid w:val="245C67FB"/>
    <w:rsid w:val="24AF7273"/>
    <w:rsid w:val="24D004EB"/>
    <w:rsid w:val="25290DD3"/>
    <w:rsid w:val="258C4EBE"/>
    <w:rsid w:val="25B54544"/>
    <w:rsid w:val="26021193"/>
    <w:rsid w:val="261255FF"/>
    <w:rsid w:val="263712CE"/>
    <w:rsid w:val="264B6B28"/>
    <w:rsid w:val="26541E80"/>
    <w:rsid w:val="26591245"/>
    <w:rsid w:val="26A30712"/>
    <w:rsid w:val="26BE72FA"/>
    <w:rsid w:val="27914A0E"/>
    <w:rsid w:val="27960276"/>
    <w:rsid w:val="27B8643F"/>
    <w:rsid w:val="27E16EA4"/>
    <w:rsid w:val="28553C8E"/>
    <w:rsid w:val="28C037FD"/>
    <w:rsid w:val="28C72DDD"/>
    <w:rsid w:val="28DE3C83"/>
    <w:rsid w:val="29086F52"/>
    <w:rsid w:val="291D24F0"/>
    <w:rsid w:val="2939535D"/>
    <w:rsid w:val="296323DA"/>
    <w:rsid w:val="297B7724"/>
    <w:rsid w:val="298448BE"/>
    <w:rsid w:val="29D84B76"/>
    <w:rsid w:val="29EA6657"/>
    <w:rsid w:val="29EB2AFB"/>
    <w:rsid w:val="2A3C1305"/>
    <w:rsid w:val="2A5C57A7"/>
    <w:rsid w:val="2A73664D"/>
    <w:rsid w:val="2A99377A"/>
    <w:rsid w:val="2AB96756"/>
    <w:rsid w:val="2ABF7AE4"/>
    <w:rsid w:val="2ACF41CB"/>
    <w:rsid w:val="2B171B1A"/>
    <w:rsid w:val="2B6C1A1A"/>
    <w:rsid w:val="2B870602"/>
    <w:rsid w:val="2BAB5CB0"/>
    <w:rsid w:val="2C3D33B6"/>
    <w:rsid w:val="2C5D75B5"/>
    <w:rsid w:val="2CA945A8"/>
    <w:rsid w:val="2CB52F4D"/>
    <w:rsid w:val="2CBE44F7"/>
    <w:rsid w:val="2CDE24A4"/>
    <w:rsid w:val="2D0363AE"/>
    <w:rsid w:val="2D12039F"/>
    <w:rsid w:val="2D2325AC"/>
    <w:rsid w:val="2D2500D2"/>
    <w:rsid w:val="2D360531"/>
    <w:rsid w:val="2D391DD0"/>
    <w:rsid w:val="2D412A32"/>
    <w:rsid w:val="2D621327"/>
    <w:rsid w:val="2DC45B3D"/>
    <w:rsid w:val="2DDE64D3"/>
    <w:rsid w:val="2DF6381D"/>
    <w:rsid w:val="2E163EBF"/>
    <w:rsid w:val="2E505623"/>
    <w:rsid w:val="2E620EB2"/>
    <w:rsid w:val="2E714516"/>
    <w:rsid w:val="2ED0406E"/>
    <w:rsid w:val="2EE144CD"/>
    <w:rsid w:val="2EE45D6B"/>
    <w:rsid w:val="2F104DB2"/>
    <w:rsid w:val="2F996B56"/>
    <w:rsid w:val="2FBD0A5E"/>
    <w:rsid w:val="2FEB435A"/>
    <w:rsid w:val="300541EB"/>
    <w:rsid w:val="30446AC1"/>
    <w:rsid w:val="30536D05"/>
    <w:rsid w:val="305A7425"/>
    <w:rsid w:val="30656A38"/>
    <w:rsid w:val="30711881"/>
    <w:rsid w:val="308A649E"/>
    <w:rsid w:val="30C45E54"/>
    <w:rsid w:val="30ED2F06"/>
    <w:rsid w:val="314F3970"/>
    <w:rsid w:val="3172765E"/>
    <w:rsid w:val="31774C75"/>
    <w:rsid w:val="318F1FBE"/>
    <w:rsid w:val="31B5579D"/>
    <w:rsid w:val="31BB1005"/>
    <w:rsid w:val="31BB70D6"/>
    <w:rsid w:val="31FC33CC"/>
    <w:rsid w:val="320F75A3"/>
    <w:rsid w:val="32220A03"/>
    <w:rsid w:val="32270449"/>
    <w:rsid w:val="3264169D"/>
    <w:rsid w:val="32700042"/>
    <w:rsid w:val="328301F2"/>
    <w:rsid w:val="32851613"/>
    <w:rsid w:val="32A73338"/>
    <w:rsid w:val="33095DA0"/>
    <w:rsid w:val="332B3F69"/>
    <w:rsid w:val="333B11CC"/>
    <w:rsid w:val="33446DD8"/>
    <w:rsid w:val="335C4122"/>
    <w:rsid w:val="33B12369"/>
    <w:rsid w:val="33EC7B9C"/>
    <w:rsid w:val="3445105A"/>
    <w:rsid w:val="345435AA"/>
    <w:rsid w:val="34B955A4"/>
    <w:rsid w:val="34D4418C"/>
    <w:rsid w:val="34EC6639"/>
    <w:rsid w:val="34EF0FC6"/>
    <w:rsid w:val="34FF745B"/>
    <w:rsid w:val="351078BA"/>
    <w:rsid w:val="35613C72"/>
    <w:rsid w:val="358F4C83"/>
    <w:rsid w:val="35DA3A24"/>
    <w:rsid w:val="35FE5964"/>
    <w:rsid w:val="3656754F"/>
    <w:rsid w:val="366559E4"/>
    <w:rsid w:val="369078E8"/>
    <w:rsid w:val="36A131A7"/>
    <w:rsid w:val="36BD75CE"/>
    <w:rsid w:val="36D6243D"/>
    <w:rsid w:val="36E27034"/>
    <w:rsid w:val="36F31241"/>
    <w:rsid w:val="36FF3742"/>
    <w:rsid w:val="374D6BA3"/>
    <w:rsid w:val="37645C9B"/>
    <w:rsid w:val="37704640"/>
    <w:rsid w:val="377063EE"/>
    <w:rsid w:val="3776777C"/>
    <w:rsid w:val="37893954"/>
    <w:rsid w:val="37B64BF3"/>
    <w:rsid w:val="37C8622A"/>
    <w:rsid w:val="3851621F"/>
    <w:rsid w:val="386121DB"/>
    <w:rsid w:val="38683569"/>
    <w:rsid w:val="3870241E"/>
    <w:rsid w:val="387719FE"/>
    <w:rsid w:val="388008B3"/>
    <w:rsid w:val="38A12C9A"/>
    <w:rsid w:val="38D34176"/>
    <w:rsid w:val="38ED3A6E"/>
    <w:rsid w:val="39513FFD"/>
    <w:rsid w:val="39921F91"/>
    <w:rsid w:val="39932868"/>
    <w:rsid w:val="39A20CFD"/>
    <w:rsid w:val="39E15381"/>
    <w:rsid w:val="39EE5CF0"/>
    <w:rsid w:val="3A033549"/>
    <w:rsid w:val="3A1E65D5"/>
    <w:rsid w:val="3A45518F"/>
    <w:rsid w:val="3A7D77A0"/>
    <w:rsid w:val="3A7F044F"/>
    <w:rsid w:val="3ADD1FEC"/>
    <w:rsid w:val="3B1A3241"/>
    <w:rsid w:val="3B225088"/>
    <w:rsid w:val="3B8B2063"/>
    <w:rsid w:val="3B954185"/>
    <w:rsid w:val="3BB6283D"/>
    <w:rsid w:val="3BCE45B8"/>
    <w:rsid w:val="3C0E2679"/>
    <w:rsid w:val="3C1063F2"/>
    <w:rsid w:val="3C131A3E"/>
    <w:rsid w:val="3C2D6FA3"/>
    <w:rsid w:val="3C37572C"/>
    <w:rsid w:val="3C646B20"/>
    <w:rsid w:val="3CB66F99"/>
    <w:rsid w:val="3D4445A5"/>
    <w:rsid w:val="3D7D3613"/>
    <w:rsid w:val="3D7D7AB7"/>
    <w:rsid w:val="3DA474D0"/>
    <w:rsid w:val="3DA9265A"/>
    <w:rsid w:val="3DEC2546"/>
    <w:rsid w:val="3E012496"/>
    <w:rsid w:val="3E304B29"/>
    <w:rsid w:val="3E6447D3"/>
    <w:rsid w:val="3E9B36AB"/>
    <w:rsid w:val="3F0F0BE2"/>
    <w:rsid w:val="3F39432E"/>
    <w:rsid w:val="3F650802"/>
    <w:rsid w:val="3F6C393F"/>
    <w:rsid w:val="3F731171"/>
    <w:rsid w:val="3F852C53"/>
    <w:rsid w:val="3F9B06C8"/>
    <w:rsid w:val="3FC1012F"/>
    <w:rsid w:val="3FC65745"/>
    <w:rsid w:val="3FD12164"/>
    <w:rsid w:val="40161AFD"/>
    <w:rsid w:val="402204A1"/>
    <w:rsid w:val="4041301D"/>
    <w:rsid w:val="4061721C"/>
    <w:rsid w:val="40640ABA"/>
    <w:rsid w:val="40E02836"/>
    <w:rsid w:val="411424E0"/>
    <w:rsid w:val="412A3AB2"/>
    <w:rsid w:val="413C5988"/>
    <w:rsid w:val="41686388"/>
    <w:rsid w:val="4182569C"/>
    <w:rsid w:val="4194717D"/>
    <w:rsid w:val="41AA074E"/>
    <w:rsid w:val="41C31810"/>
    <w:rsid w:val="41F30347"/>
    <w:rsid w:val="41FB71FC"/>
    <w:rsid w:val="422C3859"/>
    <w:rsid w:val="429A6A15"/>
    <w:rsid w:val="42A87384"/>
    <w:rsid w:val="43324E9F"/>
    <w:rsid w:val="435E7A42"/>
    <w:rsid w:val="43776D56"/>
    <w:rsid w:val="43A37B4B"/>
    <w:rsid w:val="43B503B6"/>
    <w:rsid w:val="441A605F"/>
    <w:rsid w:val="44330ECF"/>
    <w:rsid w:val="444529B0"/>
    <w:rsid w:val="44654E01"/>
    <w:rsid w:val="44915BF6"/>
    <w:rsid w:val="4496320C"/>
    <w:rsid w:val="44FC7513"/>
    <w:rsid w:val="45464C32"/>
    <w:rsid w:val="45596713"/>
    <w:rsid w:val="4574354D"/>
    <w:rsid w:val="45D3296A"/>
    <w:rsid w:val="45DB2DA7"/>
    <w:rsid w:val="45F4468E"/>
    <w:rsid w:val="466C2476"/>
    <w:rsid w:val="468772B0"/>
    <w:rsid w:val="468E4AE3"/>
    <w:rsid w:val="46A2058E"/>
    <w:rsid w:val="46A240EA"/>
    <w:rsid w:val="46A55988"/>
    <w:rsid w:val="46C92000"/>
    <w:rsid w:val="47064679"/>
    <w:rsid w:val="471C5C4A"/>
    <w:rsid w:val="47262F6D"/>
    <w:rsid w:val="47372A84"/>
    <w:rsid w:val="47D44777"/>
    <w:rsid w:val="47F17E95"/>
    <w:rsid w:val="48015462"/>
    <w:rsid w:val="48482A6F"/>
    <w:rsid w:val="484C255F"/>
    <w:rsid w:val="486C49B0"/>
    <w:rsid w:val="48783354"/>
    <w:rsid w:val="48B06F92"/>
    <w:rsid w:val="48D569F9"/>
    <w:rsid w:val="48E629B4"/>
    <w:rsid w:val="48FF5824"/>
    <w:rsid w:val="491A440C"/>
    <w:rsid w:val="494A6B2C"/>
    <w:rsid w:val="49627B61"/>
    <w:rsid w:val="4981448B"/>
    <w:rsid w:val="498C0A30"/>
    <w:rsid w:val="498E6BA8"/>
    <w:rsid w:val="49971F00"/>
    <w:rsid w:val="49B93C25"/>
    <w:rsid w:val="49EF7646"/>
    <w:rsid w:val="49F42EAF"/>
    <w:rsid w:val="4A140E14"/>
    <w:rsid w:val="4A1E1CDA"/>
    <w:rsid w:val="4A6022F2"/>
    <w:rsid w:val="4A657908"/>
    <w:rsid w:val="4A950BD0"/>
    <w:rsid w:val="4AE747C1"/>
    <w:rsid w:val="4B2257F9"/>
    <w:rsid w:val="4B985ABC"/>
    <w:rsid w:val="4BA13334"/>
    <w:rsid w:val="4BBE3774"/>
    <w:rsid w:val="4BEA1840"/>
    <w:rsid w:val="4C231CE0"/>
    <w:rsid w:val="4C583BC9"/>
    <w:rsid w:val="4C87000A"/>
    <w:rsid w:val="4C991AEB"/>
    <w:rsid w:val="4CAA1F4A"/>
    <w:rsid w:val="4CB6269D"/>
    <w:rsid w:val="4CE27936"/>
    <w:rsid w:val="4CFC309A"/>
    <w:rsid w:val="4D1B2866"/>
    <w:rsid w:val="4D9A3D6D"/>
    <w:rsid w:val="4DB0533F"/>
    <w:rsid w:val="4DCD4142"/>
    <w:rsid w:val="4E946A0E"/>
    <w:rsid w:val="4EB66985"/>
    <w:rsid w:val="4ED11A10"/>
    <w:rsid w:val="4EE94FAC"/>
    <w:rsid w:val="4EEE4370"/>
    <w:rsid w:val="4EEF405E"/>
    <w:rsid w:val="4F295F27"/>
    <w:rsid w:val="4F455F5A"/>
    <w:rsid w:val="4F583EE0"/>
    <w:rsid w:val="4FA709C3"/>
    <w:rsid w:val="4FB530E0"/>
    <w:rsid w:val="4FCB6460"/>
    <w:rsid w:val="50016325"/>
    <w:rsid w:val="508F56DF"/>
    <w:rsid w:val="50B9275C"/>
    <w:rsid w:val="50EF43D0"/>
    <w:rsid w:val="51257DF2"/>
    <w:rsid w:val="513D15DF"/>
    <w:rsid w:val="514F4E6E"/>
    <w:rsid w:val="516829CA"/>
    <w:rsid w:val="51A52CE0"/>
    <w:rsid w:val="51A831A6"/>
    <w:rsid w:val="51C4585C"/>
    <w:rsid w:val="51CB2747"/>
    <w:rsid w:val="523F1387"/>
    <w:rsid w:val="525766D1"/>
    <w:rsid w:val="52650DED"/>
    <w:rsid w:val="52B458D1"/>
    <w:rsid w:val="531B1818"/>
    <w:rsid w:val="53543FBB"/>
    <w:rsid w:val="536746F1"/>
    <w:rsid w:val="538C05FC"/>
    <w:rsid w:val="53C75190"/>
    <w:rsid w:val="53CE4770"/>
    <w:rsid w:val="53DD64A3"/>
    <w:rsid w:val="53DF24DA"/>
    <w:rsid w:val="54014B46"/>
    <w:rsid w:val="54C3004D"/>
    <w:rsid w:val="54E81862"/>
    <w:rsid w:val="552503C0"/>
    <w:rsid w:val="552C79A0"/>
    <w:rsid w:val="553920BD"/>
    <w:rsid w:val="55434CEA"/>
    <w:rsid w:val="555E1B24"/>
    <w:rsid w:val="556C2493"/>
    <w:rsid w:val="55774994"/>
    <w:rsid w:val="558F7F2F"/>
    <w:rsid w:val="55E55DA1"/>
    <w:rsid w:val="55F54236"/>
    <w:rsid w:val="56777341"/>
    <w:rsid w:val="56927CD7"/>
    <w:rsid w:val="56C8194B"/>
    <w:rsid w:val="56EA18C1"/>
    <w:rsid w:val="57064221"/>
    <w:rsid w:val="5738181B"/>
    <w:rsid w:val="57452F9B"/>
    <w:rsid w:val="576D42A0"/>
    <w:rsid w:val="577E025B"/>
    <w:rsid w:val="57A8352A"/>
    <w:rsid w:val="57D32355"/>
    <w:rsid w:val="57EC78BB"/>
    <w:rsid w:val="581F3F5F"/>
    <w:rsid w:val="585F1E3B"/>
    <w:rsid w:val="586E02D0"/>
    <w:rsid w:val="58A868B4"/>
    <w:rsid w:val="58B32187"/>
    <w:rsid w:val="58E04ED5"/>
    <w:rsid w:val="58EB36CF"/>
    <w:rsid w:val="58FC3B2E"/>
    <w:rsid w:val="590B1FC3"/>
    <w:rsid w:val="59271254"/>
    <w:rsid w:val="595079D6"/>
    <w:rsid w:val="597162CA"/>
    <w:rsid w:val="598002BB"/>
    <w:rsid w:val="599B6EA3"/>
    <w:rsid w:val="599D70BF"/>
    <w:rsid w:val="59AC5554"/>
    <w:rsid w:val="59B166C6"/>
    <w:rsid w:val="59DF3EBC"/>
    <w:rsid w:val="59EA607C"/>
    <w:rsid w:val="5A272E2C"/>
    <w:rsid w:val="5A8E2EAB"/>
    <w:rsid w:val="5AE34FA5"/>
    <w:rsid w:val="5AF30F60"/>
    <w:rsid w:val="5B5F5EC7"/>
    <w:rsid w:val="5BB701E0"/>
    <w:rsid w:val="5BBE331C"/>
    <w:rsid w:val="5BFE196B"/>
    <w:rsid w:val="5C166CB5"/>
    <w:rsid w:val="5C6B314B"/>
    <w:rsid w:val="5C732359"/>
    <w:rsid w:val="5C7F0CFE"/>
    <w:rsid w:val="5C806824"/>
    <w:rsid w:val="5CE47852"/>
    <w:rsid w:val="5CF54B1C"/>
    <w:rsid w:val="5D4F6922"/>
    <w:rsid w:val="5DA87DE0"/>
    <w:rsid w:val="5DE0757A"/>
    <w:rsid w:val="5DFE5C52"/>
    <w:rsid w:val="5E3D49CC"/>
    <w:rsid w:val="5E9D190F"/>
    <w:rsid w:val="5ED2780B"/>
    <w:rsid w:val="5ED82947"/>
    <w:rsid w:val="5EE72B8A"/>
    <w:rsid w:val="5EE906B0"/>
    <w:rsid w:val="5EF13A09"/>
    <w:rsid w:val="5F571ABE"/>
    <w:rsid w:val="5F5C5326"/>
    <w:rsid w:val="5F884D39"/>
    <w:rsid w:val="5FD50C35"/>
    <w:rsid w:val="600D03CE"/>
    <w:rsid w:val="605129B1"/>
    <w:rsid w:val="607172EB"/>
    <w:rsid w:val="60A01243"/>
    <w:rsid w:val="60A9459B"/>
    <w:rsid w:val="60C96665"/>
    <w:rsid w:val="60DB227B"/>
    <w:rsid w:val="61096DE8"/>
    <w:rsid w:val="61573FF7"/>
    <w:rsid w:val="618741B1"/>
    <w:rsid w:val="61970898"/>
    <w:rsid w:val="620D46B6"/>
    <w:rsid w:val="62252722"/>
    <w:rsid w:val="625B18C5"/>
    <w:rsid w:val="629B43B7"/>
    <w:rsid w:val="62EE2739"/>
    <w:rsid w:val="62FD297C"/>
    <w:rsid w:val="630C7063"/>
    <w:rsid w:val="63260125"/>
    <w:rsid w:val="6338464C"/>
    <w:rsid w:val="6361115D"/>
    <w:rsid w:val="636C18B0"/>
    <w:rsid w:val="645C1924"/>
    <w:rsid w:val="64A82DBC"/>
    <w:rsid w:val="64AF5EF8"/>
    <w:rsid w:val="64E41000"/>
    <w:rsid w:val="64FB113D"/>
    <w:rsid w:val="65071890"/>
    <w:rsid w:val="6509385A"/>
    <w:rsid w:val="650A5824"/>
    <w:rsid w:val="6530528B"/>
    <w:rsid w:val="65336B29"/>
    <w:rsid w:val="65655C8C"/>
    <w:rsid w:val="65670581"/>
    <w:rsid w:val="65827169"/>
    <w:rsid w:val="65DE2639"/>
    <w:rsid w:val="65F43EAE"/>
    <w:rsid w:val="66081D64"/>
    <w:rsid w:val="6632293D"/>
    <w:rsid w:val="664F7993"/>
    <w:rsid w:val="66BE0674"/>
    <w:rsid w:val="66EA1469"/>
    <w:rsid w:val="66EA2814"/>
    <w:rsid w:val="66FD119D"/>
    <w:rsid w:val="66FD73EF"/>
    <w:rsid w:val="67177D85"/>
    <w:rsid w:val="67204E8B"/>
    <w:rsid w:val="67220C03"/>
    <w:rsid w:val="67283D40"/>
    <w:rsid w:val="673D77EB"/>
    <w:rsid w:val="678B005F"/>
    <w:rsid w:val="67980EC5"/>
    <w:rsid w:val="67AB0BF9"/>
    <w:rsid w:val="67C65A33"/>
    <w:rsid w:val="67D5211A"/>
    <w:rsid w:val="67FD6F7B"/>
    <w:rsid w:val="680D18B3"/>
    <w:rsid w:val="68106CAE"/>
    <w:rsid w:val="685C6397"/>
    <w:rsid w:val="686D4100"/>
    <w:rsid w:val="68B166E3"/>
    <w:rsid w:val="68C006D4"/>
    <w:rsid w:val="68D979E8"/>
    <w:rsid w:val="68F55EA4"/>
    <w:rsid w:val="69180510"/>
    <w:rsid w:val="693764BC"/>
    <w:rsid w:val="694A4441"/>
    <w:rsid w:val="69F55A03"/>
    <w:rsid w:val="6A050368"/>
    <w:rsid w:val="6A3F7D1E"/>
    <w:rsid w:val="6A49294B"/>
    <w:rsid w:val="6A794FDE"/>
    <w:rsid w:val="6AE508C6"/>
    <w:rsid w:val="6AFE3735"/>
    <w:rsid w:val="6B5B46E4"/>
    <w:rsid w:val="6B6317EA"/>
    <w:rsid w:val="6B6932A5"/>
    <w:rsid w:val="6B9063E5"/>
    <w:rsid w:val="6BBF2EC5"/>
    <w:rsid w:val="6BD6020E"/>
    <w:rsid w:val="6BE50451"/>
    <w:rsid w:val="6BE7241B"/>
    <w:rsid w:val="6BEA5A68"/>
    <w:rsid w:val="6C00528B"/>
    <w:rsid w:val="6C360CAD"/>
    <w:rsid w:val="6C472EBA"/>
    <w:rsid w:val="6C5F1FB2"/>
    <w:rsid w:val="6CA4030D"/>
    <w:rsid w:val="6CCA5F05"/>
    <w:rsid w:val="6CDE55CC"/>
    <w:rsid w:val="6D2A6A64"/>
    <w:rsid w:val="6D417909"/>
    <w:rsid w:val="6D8048D6"/>
    <w:rsid w:val="6D806684"/>
    <w:rsid w:val="6D995997"/>
    <w:rsid w:val="6DC9627D"/>
    <w:rsid w:val="6DDD7632"/>
    <w:rsid w:val="6DEB0BE0"/>
    <w:rsid w:val="6E2711F5"/>
    <w:rsid w:val="6E4063D0"/>
    <w:rsid w:val="6E963C85"/>
    <w:rsid w:val="6EA97E5C"/>
    <w:rsid w:val="6F3C2A7E"/>
    <w:rsid w:val="6F4D6A39"/>
    <w:rsid w:val="6F6D70DC"/>
    <w:rsid w:val="6F83245B"/>
    <w:rsid w:val="6F9C134D"/>
    <w:rsid w:val="6F9E7295"/>
    <w:rsid w:val="6FEC6252"/>
    <w:rsid w:val="6FED3D79"/>
    <w:rsid w:val="6FF11ABB"/>
    <w:rsid w:val="6FF375E1"/>
    <w:rsid w:val="7034245E"/>
    <w:rsid w:val="70381498"/>
    <w:rsid w:val="70441BEA"/>
    <w:rsid w:val="706758D9"/>
    <w:rsid w:val="70BC3E77"/>
    <w:rsid w:val="70DF5DB7"/>
    <w:rsid w:val="70F84783"/>
    <w:rsid w:val="71211F2C"/>
    <w:rsid w:val="71241A1C"/>
    <w:rsid w:val="71324139"/>
    <w:rsid w:val="713734FD"/>
    <w:rsid w:val="713C6D66"/>
    <w:rsid w:val="714B51FB"/>
    <w:rsid w:val="717C1073"/>
    <w:rsid w:val="718F50E7"/>
    <w:rsid w:val="719F0332"/>
    <w:rsid w:val="71B2527A"/>
    <w:rsid w:val="71EF3DD8"/>
    <w:rsid w:val="721E1059"/>
    <w:rsid w:val="72423C15"/>
    <w:rsid w:val="725C67EA"/>
    <w:rsid w:val="72620A4E"/>
    <w:rsid w:val="728865CD"/>
    <w:rsid w:val="729A1F96"/>
    <w:rsid w:val="72E94CCB"/>
    <w:rsid w:val="731A30D6"/>
    <w:rsid w:val="731E2BC7"/>
    <w:rsid w:val="7329331A"/>
    <w:rsid w:val="735008A6"/>
    <w:rsid w:val="73614861"/>
    <w:rsid w:val="73955D1C"/>
    <w:rsid w:val="73DB0AB8"/>
    <w:rsid w:val="73EF6311"/>
    <w:rsid w:val="74051691"/>
    <w:rsid w:val="7460720F"/>
    <w:rsid w:val="74640AAD"/>
    <w:rsid w:val="74736F42"/>
    <w:rsid w:val="74AE1D28"/>
    <w:rsid w:val="74B86703"/>
    <w:rsid w:val="74D379E1"/>
    <w:rsid w:val="74F02341"/>
    <w:rsid w:val="7501454E"/>
    <w:rsid w:val="757C3BD5"/>
    <w:rsid w:val="757E4BCE"/>
    <w:rsid w:val="75874327"/>
    <w:rsid w:val="758D5DE2"/>
    <w:rsid w:val="75907680"/>
    <w:rsid w:val="75ED6880"/>
    <w:rsid w:val="76187830"/>
    <w:rsid w:val="762F50EB"/>
    <w:rsid w:val="76404C02"/>
    <w:rsid w:val="764364A0"/>
    <w:rsid w:val="76474FD0"/>
    <w:rsid w:val="766D1B33"/>
    <w:rsid w:val="769F401E"/>
    <w:rsid w:val="775748F9"/>
    <w:rsid w:val="777A4144"/>
    <w:rsid w:val="77D01FB6"/>
    <w:rsid w:val="77F51A1C"/>
    <w:rsid w:val="78197E01"/>
    <w:rsid w:val="782C7B34"/>
    <w:rsid w:val="78414C61"/>
    <w:rsid w:val="78882890"/>
    <w:rsid w:val="78964FAD"/>
    <w:rsid w:val="78A05E2C"/>
    <w:rsid w:val="78A771BA"/>
    <w:rsid w:val="78B43685"/>
    <w:rsid w:val="78D87374"/>
    <w:rsid w:val="78EA52F9"/>
    <w:rsid w:val="78FB3062"/>
    <w:rsid w:val="790C526F"/>
    <w:rsid w:val="792F0F5E"/>
    <w:rsid w:val="79352A18"/>
    <w:rsid w:val="7943576D"/>
    <w:rsid w:val="79586707"/>
    <w:rsid w:val="798B00E3"/>
    <w:rsid w:val="798D4602"/>
    <w:rsid w:val="79951709"/>
    <w:rsid w:val="799F4729"/>
    <w:rsid w:val="79B3393D"/>
    <w:rsid w:val="79BA116F"/>
    <w:rsid w:val="7A4D3D91"/>
    <w:rsid w:val="7A5549F4"/>
    <w:rsid w:val="7A65363F"/>
    <w:rsid w:val="7A794B87"/>
    <w:rsid w:val="7A9664C7"/>
    <w:rsid w:val="7AB85583"/>
    <w:rsid w:val="7B334D35"/>
    <w:rsid w:val="7B450F0D"/>
    <w:rsid w:val="7B4F58E7"/>
    <w:rsid w:val="7B6C6499"/>
    <w:rsid w:val="7B8A691F"/>
    <w:rsid w:val="7B914152"/>
    <w:rsid w:val="7BA94FF8"/>
    <w:rsid w:val="7BAB0D70"/>
    <w:rsid w:val="7BD04C7A"/>
    <w:rsid w:val="7BE44282"/>
    <w:rsid w:val="7C142DB9"/>
    <w:rsid w:val="7C464F3C"/>
    <w:rsid w:val="7C596A1E"/>
    <w:rsid w:val="7C5F7DAC"/>
    <w:rsid w:val="7CAF663E"/>
    <w:rsid w:val="7CC83BA3"/>
    <w:rsid w:val="7CCA16C9"/>
    <w:rsid w:val="7CE3278B"/>
    <w:rsid w:val="7CEC1640"/>
    <w:rsid w:val="7D020E63"/>
    <w:rsid w:val="7D380D29"/>
    <w:rsid w:val="7D43322A"/>
    <w:rsid w:val="7DB658A3"/>
    <w:rsid w:val="7DBF0B02"/>
    <w:rsid w:val="7DCC1471"/>
    <w:rsid w:val="7DFF1847"/>
    <w:rsid w:val="7E331708"/>
    <w:rsid w:val="7E5A3E18"/>
    <w:rsid w:val="7E6F077A"/>
    <w:rsid w:val="7E835FD4"/>
    <w:rsid w:val="7E8946B4"/>
    <w:rsid w:val="7E9A7FD4"/>
    <w:rsid w:val="7EA5419C"/>
    <w:rsid w:val="7EE2719E"/>
    <w:rsid w:val="7F3472CE"/>
    <w:rsid w:val="7F6556D9"/>
    <w:rsid w:val="7F6A0F42"/>
    <w:rsid w:val="7F73429A"/>
    <w:rsid w:val="7F9B734D"/>
    <w:rsid w:val="7FBA5A25"/>
    <w:rsid w:val="7FC00B62"/>
    <w:rsid w:val="7FE24F7C"/>
    <w:rsid w:val="7FFA05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semiHidden/>
    <w:qFormat/>
    <w:uiPriority w:val="0"/>
    <w:rPr>
      <w:rFonts w:ascii="仿宋" w:hAnsi="仿宋" w:eastAsia="仿宋" w:cs="仿宋"/>
      <w:sz w:val="34"/>
      <w:szCs w:val="34"/>
      <w:lang w:val="en-US" w:eastAsia="en-US" w:bidi="ar-SA"/>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9">
    <w:name w:val="Strong"/>
    <w:basedOn w:val="8"/>
    <w:autoRedefine/>
    <w:qFormat/>
    <w:uiPriority w:val="0"/>
    <w:rPr>
      <w:b/>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Text"/>
    <w:basedOn w:val="1"/>
    <w:autoRedefine/>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image" Target="media/image1.png"/><Relationship Id="rId31" Type="http://schemas.openxmlformats.org/officeDocument/2006/relationships/theme" Target="theme/theme1.xml"/><Relationship Id="rId30" Type="http://schemas.openxmlformats.org/officeDocument/2006/relationships/footer" Target="footer15.xml"/><Relationship Id="rId3" Type="http://schemas.openxmlformats.org/officeDocument/2006/relationships/footnotes" Target="footnotes.xml"/><Relationship Id="rId29" Type="http://schemas.openxmlformats.org/officeDocument/2006/relationships/header" Target="header11.xml"/><Relationship Id="rId28" Type="http://schemas.openxmlformats.org/officeDocument/2006/relationships/footer" Target="footer14.xml"/><Relationship Id="rId27" Type="http://schemas.openxmlformats.org/officeDocument/2006/relationships/header" Target="header10.xml"/><Relationship Id="rId26" Type="http://schemas.openxmlformats.org/officeDocument/2006/relationships/footer" Target="footer13.xml"/><Relationship Id="rId25" Type="http://schemas.openxmlformats.org/officeDocument/2006/relationships/header" Target="header9.xml"/><Relationship Id="rId24" Type="http://schemas.openxmlformats.org/officeDocument/2006/relationships/footer" Target="footer12.xml"/><Relationship Id="rId23" Type="http://schemas.openxmlformats.org/officeDocument/2006/relationships/header" Target="header8.xml"/><Relationship Id="rId22" Type="http://schemas.openxmlformats.org/officeDocument/2006/relationships/footer" Target="footer11.xml"/><Relationship Id="rId21" Type="http://schemas.openxmlformats.org/officeDocument/2006/relationships/header" Target="header7.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header" Target="header3.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8368</Words>
  <Characters>9426</Characters>
  <TotalTime>0</TotalTime>
  <ScaleCrop>false</ScaleCrop>
  <LinksUpToDate>false</LinksUpToDate>
  <CharactersWithSpaces>10126</CharactersWithSpaces>
  <Application>WPS Office_12.1.0.16412_F1E327BC-269C-435d-A152-05C5408002CA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2024-03-01T10:42:00Z</dcterms:created>
  <dc:creator>Kingsoft-PDF</dc:creator>
  <cp:lastModifiedBy>襄阳城乡建设委员会</cp:lastModifiedBy>
  <cp:lastPrinted>2024-03-08T02:03:00Z</cp:lastPrinted>
  <dcterms:modified xsi:type="dcterms:W3CDTF">2024-03-26T01:24:01Z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2024-03-01T10:42:45Z</vt:filetime>
  </property>
  <property fmtid="{D5CDD505-2E9C-101B-9397-08002B2CF9AE}" pid="4" name="UsrData">
    <vt:lpwstr>65e1409f86ea1b001f884d50wl</vt:lpwstr>
  </property>
  <property fmtid="{D5CDD505-2E9C-101B-9397-08002B2CF9AE}" pid="5" name="KSOProductBuildVer">
    <vt:lpwstr>2052-12.1.0.16412</vt:lpwstr>
  </property>
  <property fmtid="{D5CDD505-2E9C-101B-9397-08002B2CF9AE}" pid="6" name="ICV">
    <vt:lpwstr>E900AEF6B03446E3BB3E97836595BC85_13</vt:lpwstr>
  </property>
</Properties>
</file>