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合肥市装配式建筑项目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设计阶段技术方案评审申请表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uto"/>
        <w:ind w:right="0" w:firstLine="2240" w:firstLineChars="700"/>
        <w:textAlignment w:val="auto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uto"/>
        <w:ind w:left="0" w:right="913" w:hanging="2240" w:hangingChars="700"/>
        <w:jc w:val="center"/>
        <w:textAlignment w:val="auto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ind w:right="913" w:firstLine="2240" w:firstLineChars="700"/>
        <w:jc w:val="both"/>
        <w:rPr>
          <w:rFonts w:hint="eastAsia" w:ascii="宋体" w:hAnsi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uto"/>
        <w:ind w:right="913" w:firstLine="2240" w:firstLineChars="700"/>
        <w:jc w:val="both"/>
        <w:textAlignment w:val="auto"/>
        <w:rPr>
          <w:rFonts w:hint="default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申报时间：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</w:t>
      </w:r>
    </w:p>
    <w:p>
      <w:pPr>
        <w:spacing w:line="60" w:lineRule="auto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合肥市城乡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建设局</w:t>
      </w:r>
      <w:r>
        <w:rPr>
          <w:rFonts w:hint="eastAsia" w:ascii="宋体" w:hAnsi="宋体" w:cs="宋体"/>
          <w:sz w:val="32"/>
          <w:szCs w:val="32"/>
        </w:rPr>
        <w:t>印制</w:t>
      </w:r>
    </w:p>
    <w:p>
      <w:pPr>
        <w:pStyle w:val="9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9"/>
        <w:snapToGrid w:val="0"/>
        <w:spacing w:line="520" w:lineRule="exact"/>
        <w:jc w:val="both"/>
        <w:rPr>
          <w:rFonts w:hint="eastAsia"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一、基本情况</w:t>
      </w:r>
    </w:p>
    <w:tbl>
      <w:tblPr>
        <w:tblStyle w:val="5"/>
        <w:tblpPr w:leftFromText="180" w:rightFromText="180" w:vertAnchor="text" w:horzAnchor="page" w:tblpXSpec="center" w:tblpY="45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984"/>
        <w:gridCol w:w="747"/>
        <w:gridCol w:w="1171"/>
        <w:gridCol w:w="492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资质及证号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评审时间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评审地点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72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相关单位参会人员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（★为必须参加）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参会单位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" w:hAnsi="仿宋" w:eastAsia="仿宋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  <w:t>公司技术负责人人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设计单位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  <w:t>构件企业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★</w:t>
            </w:r>
          </w:p>
        </w:tc>
      </w:tr>
    </w:tbl>
    <w:p>
      <w:pPr>
        <w:pStyle w:val="9"/>
        <w:snapToGrid w:val="0"/>
        <w:spacing w:line="520" w:lineRule="exact"/>
        <w:jc w:val="center"/>
        <w:rPr>
          <w:rFonts w:ascii="仿宋" w:hAnsi="仿宋" w:eastAsia="仿宋" w:cs="仿宋_GB2312"/>
          <w:color w:val="auto"/>
          <w:sz w:val="44"/>
          <w:szCs w:val="44"/>
        </w:rPr>
      </w:pPr>
    </w:p>
    <w:p>
      <w:pPr>
        <w:pStyle w:val="9"/>
        <w:snapToGrid w:val="0"/>
        <w:spacing w:line="520" w:lineRule="exact"/>
        <w:jc w:val="center"/>
        <w:rPr>
          <w:rFonts w:ascii="仿宋" w:hAnsi="仿宋" w:eastAsia="仿宋" w:cs="仿宋_GB2312"/>
          <w:bCs/>
          <w:color w:val="auto"/>
          <w:sz w:val="44"/>
          <w:szCs w:val="44"/>
        </w:rPr>
      </w:pPr>
      <w:r>
        <w:rPr>
          <w:rFonts w:ascii="仿宋" w:hAnsi="仿宋" w:eastAsia="仿宋" w:cs="仿宋_GB2312"/>
          <w:color w:val="auto"/>
          <w:sz w:val="44"/>
          <w:szCs w:val="44"/>
        </w:rPr>
        <w:t>评审专家名单</w:t>
      </w:r>
    </w:p>
    <w:p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45"/>
        <w:tblOverlap w:val="never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pStyle w:val="9"/>
        <w:snapToGrid w:val="0"/>
        <w:spacing w:line="5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  <w:r>
        <w:rPr>
          <w:rFonts w:hint="eastAsia" w:ascii="仿宋" w:hAnsi="仿宋" w:eastAsia="仿宋" w:cs="仿宋_GB2312"/>
          <w:bCs/>
          <w:sz w:val="32"/>
          <w:szCs w:val="32"/>
        </w:rPr>
        <w:t>二、项目情况</w:t>
      </w:r>
    </w:p>
    <w:p>
      <w:pPr>
        <w:pStyle w:val="9"/>
        <w:snapToGrid w:val="0"/>
        <w:spacing w:line="5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36"/>
        <w:gridCol w:w="1842"/>
        <w:gridCol w:w="198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5766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项目位置</w:t>
            </w:r>
          </w:p>
        </w:tc>
        <w:tc>
          <w:tcPr>
            <w:tcW w:w="5766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用地规划许可证号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用地性质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总用地面积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总建筑面积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容积率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计划开竣工日期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装配式建筑面积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结构类型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装配率有关要求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装配式建筑单体工程名称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pStyle w:val="9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>
      <w:pPr>
        <w:pStyle w:val="9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三、单体建筑装配率指标统计表</w:t>
      </w:r>
    </w:p>
    <w:p>
      <w:pPr>
        <w:pStyle w:val="9"/>
        <w:spacing w:line="320" w:lineRule="exact"/>
        <w:rPr>
          <w:rFonts w:ascii="仿宋" w:hAnsi="仿宋" w:eastAsia="仿宋" w:cs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margin" w:tblpX="-68" w:tblpY="23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09"/>
        <w:gridCol w:w="680"/>
        <w:gridCol w:w="851"/>
        <w:gridCol w:w="850"/>
        <w:gridCol w:w="851"/>
        <w:gridCol w:w="850"/>
        <w:gridCol w:w="127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装配式建筑应用建筑业新技术</w:t>
            </w: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4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49" w:type="dxa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bCs/>
                <w:szCs w:val="21"/>
              </w:rPr>
              <w:t>.....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snapToGrid w:val="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四、单体工程装配率计算表（一个单体工程一张表）</w:t>
      </w: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单体工程名称：</w:t>
      </w:r>
    </w:p>
    <w:tbl>
      <w:tblPr>
        <w:tblStyle w:val="5"/>
        <w:tblpPr w:leftFromText="180" w:rightFromText="180" w:vertAnchor="text" w:horzAnchor="page" w:tblpX="1681" w:tblpY="74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39"/>
        <w:gridCol w:w="413"/>
        <w:gridCol w:w="832"/>
        <w:gridCol w:w="1210"/>
        <w:gridCol w:w="701"/>
        <w:gridCol w:w="561"/>
        <w:gridCol w:w="561"/>
        <w:gridCol w:w="841"/>
        <w:gridCol w:w="842"/>
        <w:gridCol w:w="701"/>
        <w:gridCol w:w="700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tblHeader/>
        </w:trPr>
        <w:tc>
          <w:tcPr>
            <w:tcW w:w="296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评价项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评价要求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分值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最低分值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项目实施情况</w:t>
            </w: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体积或面积或长度</w:t>
            </w: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对应部分总体积或总面积或总长度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比例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评价分值</w:t>
            </w:r>
          </w:p>
        </w:tc>
        <w:tc>
          <w:tcPr>
            <w:tcW w:w="5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主体结构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1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柱、支撑、承重墙、延性墙板等竖向构件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35%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20-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10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20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eastAsia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构件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10-20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围护墙和内隔墙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非承重围护墙非现场砌筑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2-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围护墙与保温、隔热、装饰一体化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2-5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内隔墙非现场砌筑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4"/>
              <w:rPr>
                <w:rFonts w:hint="default" w:ascii="仿宋" w:hAnsi="仿宋" w:eastAsia="仿宋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＜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2-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内隔墙与管线、装修一体化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80%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2-5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装修和设备管线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全装修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6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--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(6)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干式工法楼面、地面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比例≥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6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320" w:firstLineChars="200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 w:val="continue"/>
            <w:tcBorders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50%≤比例＜70%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320" w:firstLineChars="200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集成厨房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90%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集成卫生间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90%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3-6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管线分离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水、暖管线分离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4"/>
              <w:ind w:firstLine="160" w:firstLineChars="100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 w:cs="Times New Roman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电气管线分离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-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3*</w:t>
            </w:r>
          </w:p>
        </w:tc>
        <w:tc>
          <w:tcPr>
            <w:tcW w:w="56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缺项分值总和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4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98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装配式建筑技术</w:t>
            </w:r>
            <w:r>
              <w:rPr>
                <w:rFonts w:hint="eastAsia" w:ascii="仿宋" w:hAnsi="仿宋" w:eastAsia="仿宋"/>
                <w:kern w:val="0"/>
                <w:sz w:val="18"/>
                <w:szCs w:val="20"/>
                <w:lang w:val="en-US" w:eastAsia="zh-CN"/>
              </w:rPr>
              <w:t>应用</w:t>
            </w:r>
            <w:r>
              <w:rPr>
                <w:rFonts w:ascii="仿宋" w:hAnsi="仿宋" w:eastAsia="仿宋"/>
                <w:kern w:val="0"/>
                <w:sz w:val="18"/>
                <w:szCs w:val="20"/>
              </w:rPr>
              <w:t>Q</w:t>
            </w:r>
            <w:r>
              <w:rPr>
                <w:rFonts w:ascii="仿宋" w:hAnsi="仿宋" w:eastAsia="仿宋"/>
                <w:kern w:val="0"/>
                <w:sz w:val="18"/>
                <w:szCs w:val="20"/>
                <w:vertAlign w:val="subscript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工程承包方式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工程总承包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2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（2）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BIM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技术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全过程使用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BIM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技术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应用新型模板系统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≤比例≤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70%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1-2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关键岗位作业人员专业化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关键岗位作业人员持证率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100%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1（1）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鼓励项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标准化设计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应用比例≥6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0%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1-3</w:t>
            </w:r>
          </w:p>
        </w:tc>
        <w:tc>
          <w:tcPr>
            <w:tcW w:w="56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16"/>
                <w:szCs w:val="16"/>
              </w:rPr>
              <w:t>--</w:t>
            </w: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消能减震或隔震技术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应用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Merge w:val="continue"/>
            <w:tcBorders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BIM+RFID电子标签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应用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  <w:t>率</w:t>
            </w: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≥95</w:t>
            </w:r>
            <w:r>
              <w:rPr>
                <w:rFonts w:ascii="仿宋" w:hAnsi="仿宋" w:eastAsia="仿宋"/>
                <w:kern w:val="0"/>
                <w:sz w:val="16"/>
                <w:szCs w:val="16"/>
              </w:rPr>
              <w:t>%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vMerge w:val="continue"/>
            <w:tcBorders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</w:trPr>
        <w:tc>
          <w:tcPr>
            <w:tcW w:w="98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  <w:tc>
          <w:tcPr>
            <w:tcW w:w="7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创新项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创新技术应用</w:t>
            </w:r>
          </w:p>
        </w:tc>
        <w:tc>
          <w:tcPr>
            <w:tcW w:w="121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装配式建筑创新技术</w:t>
            </w: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kern w:val="0"/>
                <w:sz w:val="16"/>
                <w:szCs w:val="16"/>
              </w:rPr>
              <w:t>1-3</w:t>
            </w:r>
          </w:p>
        </w:tc>
        <w:tc>
          <w:tcPr>
            <w:tcW w:w="561" w:type="dxa"/>
            <w:vMerge w:val="continue"/>
            <w:tcBorders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2132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20"/>
              </w:rPr>
              <w:t>装配率</w:t>
            </w:r>
          </w:p>
        </w:tc>
        <w:tc>
          <w:tcPr>
            <w:tcW w:w="7512" w:type="dxa"/>
            <w:gridSpan w:val="10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 w:val="18"/>
                <w:szCs w:val="20"/>
              </w:rPr>
            </w:pPr>
          </w:p>
        </w:tc>
      </w:tr>
    </w:tbl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16"/>
          <w:szCs w:val="16"/>
        </w:rPr>
        <w:t>注：表中带“*”项的分值采用“内插法”计算，</w:t>
      </w:r>
      <w:r>
        <w:rPr>
          <w:rFonts w:hint="eastAsia" w:ascii="仿宋" w:hAnsi="仿宋" w:eastAsia="仿宋"/>
          <w:kern w:val="0"/>
          <w:sz w:val="16"/>
          <w:szCs w:val="16"/>
          <w:lang w:val="en-US" w:eastAsia="zh-CN"/>
        </w:rPr>
        <w:t>计算结果取小数点后1位。</w:t>
      </w:r>
      <w:bookmarkStart w:id="0" w:name="_GoBack"/>
      <w:bookmarkEnd w:id="0"/>
      <w:r>
        <w:rPr>
          <w:rFonts w:hint="eastAsia" w:ascii="仿宋" w:hAnsi="仿宋" w:eastAsia="仿宋"/>
          <w:kern w:val="0"/>
          <w:sz w:val="16"/>
          <w:szCs w:val="16"/>
        </w:rPr>
        <w:t>括号内为装配率不小于50%时的最低分值。</w:t>
      </w:r>
    </w:p>
    <w:p>
      <w:pPr>
        <w:autoSpaceDE w:val="0"/>
        <w:autoSpaceDN w:val="0"/>
        <w:snapToGrid w:val="0"/>
        <w:rPr>
          <w:rFonts w:hint="eastAsia" w:ascii="仿宋" w:hAnsi="仿宋" w:eastAsia="仿宋"/>
          <w:bCs/>
          <w:sz w:val="24"/>
        </w:rPr>
      </w:pPr>
    </w:p>
    <w:p>
      <w:pPr>
        <w:autoSpaceDE w:val="0"/>
        <w:autoSpaceDN w:val="0"/>
        <w:snapToGrid w:val="0"/>
      </w:pPr>
      <w:r>
        <w:rPr>
          <w:rFonts w:hint="eastAsia" w:ascii="仿宋" w:hAnsi="仿宋" w:eastAsia="仿宋"/>
          <w:bCs/>
          <w:sz w:val="24"/>
        </w:rPr>
        <w:t>计算人（签名）：                                审核人（签名）：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7780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Dc+5ps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GQ5YmYzNDg2MjczNGI4MTFjOGQyZGVmMTZmNGYifQ=="/>
  </w:docVars>
  <w:rsids>
    <w:rsidRoot w:val="00027F33"/>
    <w:rsid w:val="000022FD"/>
    <w:rsid w:val="00027F33"/>
    <w:rsid w:val="0022085C"/>
    <w:rsid w:val="00723BE9"/>
    <w:rsid w:val="00907902"/>
    <w:rsid w:val="00AC19CD"/>
    <w:rsid w:val="00AE296E"/>
    <w:rsid w:val="00F505A8"/>
    <w:rsid w:val="0AC245E8"/>
    <w:rsid w:val="113E041C"/>
    <w:rsid w:val="19D1592B"/>
    <w:rsid w:val="210D6D57"/>
    <w:rsid w:val="29185CFC"/>
    <w:rsid w:val="31953396"/>
    <w:rsid w:val="4FA365AE"/>
    <w:rsid w:val="526F0C78"/>
    <w:rsid w:val="52CF5E35"/>
    <w:rsid w:val="53B549A3"/>
    <w:rsid w:val="56D320B7"/>
    <w:rsid w:val="58387CFA"/>
    <w:rsid w:val="63A16702"/>
    <w:rsid w:val="6EB51334"/>
    <w:rsid w:val="7D7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</Words>
  <Characters>1334</Characters>
  <Lines>11</Lines>
  <Paragraphs>3</Paragraphs>
  <TotalTime>16</TotalTime>
  <ScaleCrop>false</ScaleCrop>
  <LinksUpToDate>false</LinksUpToDate>
  <CharactersWithSpaces>1564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2018-10-20T13:57:00Z</dcterms:created>
  <dc:creator>Haoyu Wu</dc:creator>
  <cp:lastModifiedBy>Dell</cp:lastModifiedBy>
  <cp:lastPrinted>2024-02-21T00:41:43Z</cp:lastPrinted>
  <dcterms:modified xsi:type="dcterms:W3CDTF">2024-02-21T00:53:01Z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DEA97DC234E54F018ABB627DEEC0612D_12</vt:lpwstr>
  </property>
</Properties>
</file>