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</w:rPr>
        <w:t>2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工程项目绿色建材应用比例计算书</w:t>
      </w:r>
    </w:p>
    <w:tbl>
      <w:tblPr>
        <w:tblStyle w:val="4"/>
        <w:tblW w:w="542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63"/>
        <w:gridCol w:w="764"/>
        <w:gridCol w:w="427"/>
        <w:gridCol w:w="1052"/>
        <w:gridCol w:w="9"/>
        <w:gridCol w:w="1466"/>
        <w:gridCol w:w="651"/>
        <w:gridCol w:w="11"/>
        <w:gridCol w:w="793"/>
        <w:gridCol w:w="995"/>
        <w:gridCol w:w="734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项目名称</w:t>
            </w:r>
          </w:p>
        </w:tc>
        <w:tc>
          <w:tcPr>
            <w:tcW w:w="4098" w:type="pct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0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建设单位</w:t>
            </w:r>
          </w:p>
        </w:tc>
        <w:tc>
          <w:tcPr>
            <w:tcW w:w="1213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1150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联系人及联系方式</w:t>
            </w:r>
          </w:p>
        </w:tc>
        <w:tc>
          <w:tcPr>
            <w:tcW w:w="1736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施工单位</w:t>
            </w:r>
          </w:p>
        </w:tc>
        <w:tc>
          <w:tcPr>
            <w:tcW w:w="1213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1150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联系人及联系方式</w:t>
            </w:r>
          </w:p>
        </w:tc>
        <w:tc>
          <w:tcPr>
            <w:tcW w:w="1736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35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部位</w:t>
            </w: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分类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材料应用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总量</w:t>
            </w: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单位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绿色建材分类</w:t>
            </w:r>
          </w:p>
        </w:tc>
        <w:tc>
          <w:tcPr>
            <w:tcW w:w="1151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绿色建材应用量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比例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（</w: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t>%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计分需达到比例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计算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分值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3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主体结构（</w:t>
            </w:r>
            <w:r>
              <w:rPr>
                <w:rFonts w:ascii="仿宋_GB2312" w:hAnsi="Calibri" w:eastAsia="仿宋_GB2312" w:cs="Times New Roman"/>
                <w:szCs w:val="21"/>
              </w:rPr>
              <w:t>Q1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46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混凝土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bCs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³</w:t>
            </w:r>
          </w:p>
        </w:tc>
        <w:tc>
          <w:tcPr>
            <w:tcW w:w="574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预拌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混凝土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预拌混凝土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53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10-20</w:t>
            </w:r>
          </w:p>
        </w:tc>
        <w:tc>
          <w:tcPr>
            <w:tcW w:w="36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6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574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预制装配式混凝土构件等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6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6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砂浆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</w:rPr>
              <w:t>³</w:t>
            </w:r>
          </w:p>
        </w:tc>
        <w:tc>
          <w:tcPr>
            <w:tcW w:w="574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预拌砂浆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湿拌砂浆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53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50%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6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574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干混砂浆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36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钢材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宋体" w:eastAsia="宋体" w:cs="宋体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t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钢材、钢结构构件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钢结构房屋用钢构件、钢筋混凝土用钢等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50%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3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围护隔断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（</w:t>
            </w:r>
            <w:r>
              <w:rPr>
                <w:rFonts w:ascii="仿宋_GB2312" w:hAnsi="Calibri" w:eastAsia="仿宋_GB2312" w:cs="Times New Roman"/>
                <w:szCs w:val="21"/>
              </w:rPr>
              <w:t>Q2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非承重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围护墙墙材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新型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非承重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围护墙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墙材</w:t>
            </w:r>
          </w:p>
        </w:tc>
        <w:tc>
          <w:tcPr>
            <w:tcW w:w="79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加气混凝土砌块/板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烧结多孔砖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Cs/>
                <w:szCs w:val="21"/>
              </w:rPr>
              <w:t>烧结保温砖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石膏砌块等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5-10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内隔墙墙材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新型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内隔墙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墙材</w:t>
            </w:r>
          </w:p>
        </w:tc>
        <w:tc>
          <w:tcPr>
            <w:tcW w:w="79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5-8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3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装饰装修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（</w:t>
            </w:r>
            <w:r>
              <w:rPr>
                <w:rFonts w:ascii="仿宋_GB2312" w:hAnsi="Calibri" w:eastAsia="仿宋_GB2312" w:cs="Times New Roman"/>
                <w:szCs w:val="21"/>
              </w:rPr>
              <w:t>Q3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46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外墙装饰面层材料（非玻璃幕墙）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外墙装饰面层材料（非玻璃幕墙）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复层涂料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46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建筑热反射隔热涂料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6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46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柔性饰面砖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6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内墙装饰面层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内墙装饰面层材料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合成树脂乳液内墙乳胶漆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室内顶棚装饰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面层材料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室内顶棚装饰面层材料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室内顶棚装饰面层材料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</w:t>
            </w:r>
            <w:bookmarkStart w:id="0" w:name="_GoBack"/>
            <w:bookmarkEnd w:id="0"/>
            <w:r>
              <w:rPr>
                <w:rFonts w:ascii="仿宋_GB2312" w:hAnsi="Calibri" w:eastAsia="仿宋_GB2312" w:cs="Times New Roman"/>
                <w:szCs w:val="21"/>
              </w:rPr>
              <w:t>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室内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地面装饰面层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室内地面装饰面层材料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室内地面装饰面层材料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门窗幕墙材料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门窗幕墙材料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Low-E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镀膜中空玻璃、铝合金隔热型材、标准化节能附框等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5-10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其他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（</w:t>
            </w:r>
            <w:r>
              <w:rPr>
                <w:rFonts w:ascii="仿宋_GB2312" w:hAnsi="Calibri" w:eastAsia="仿宋_GB2312" w:cs="Times New Roman"/>
                <w:szCs w:val="21"/>
              </w:rPr>
              <w:t>Q4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砂浆类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保温材料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无机保温砂浆等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dstrike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卫生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洁具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具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卫生洁具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节水型水嘴（水龙头）、节水型坐便器、节水型小便器、节水型淋浴器等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防水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宋体" w:cs="宋体"/>
                <w:szCs w:val="21"/>
              </w:rPr>
              <w:t>㎡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防水材料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before="50"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卷材、涂料、刚性防水等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密封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kg</w:t>
            </w: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密封材料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密封材料</w:t>
            </w: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dstrike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1-2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仿宋"/>
                <w:bCs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材料</w:t>
            </w:r>
          </w:p>
        </w:tc>
        <w:tc>
          <w:tcPr>
            <w:tcW w:w="41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574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机制砂等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358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80%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≤比例≤</w:t>
            </w:r>
            <w:r>
              <w:rPr>
                <w:rFonts w:ascii="仿宋_GB2312" w:hAnsi="Calibri" w:eastAsia="仿宋_GB2312" w:cs="Times New Roman"/>
                <w:szCs w:val="21"/>
              </w:rPr>
              <w:t>100%</w:t>
            </w:r>
          </w:p>
        </w:tc>
        <w:tc>
          <w:tcPr>
            <w:tcW w:w="39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3-5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34" w:type="pct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竣工项目绿色建材总得分值（</w:t>
            </w:r>
            <w:r>
              <w:rPr>
                <w:rFonts w:ascii="仿宋_GB2312" w:hAnsi="Calibri" w:eastAsia="仿宋_GB2312" w:cs="Times New Roman"/>
                <w:szCs w:val="21"/>
              </w:rPr>
              <w:t>Q1+Q2+Q3+Q4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36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5E"/>
    <w:rsid w:val="0005775E"/>
    <w:rsid w:val="005404BE"/>
    <w:rsid w:val="00C43070"/>
    <w:rsid w:val="00E94513"/>
    <w:rsid w:val="733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515</Words>
  <Characters>527</Characters>
  <Lines>29</Lines>
  <Paragraphs>14</Paragraphs>
  <TotalTime>2</TotalTime>
  <ScaleCrop>false</ScaleCrop>
  <LinksUpToDate>false</LinksUpToDate>
  <CharactersWithSpaces>1028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2024-02-05T09:49:00Z</dcterms:created>
  <dc:creator>钟秀霞</dc:creator>
  <cp:lastModifiedBy>李功伟</cp:lastModifiedBy>
  <dcterms:modified xsi:type="dcterms:W3CDTF">2023-12-07T13:06:26Z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