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lang w:eastAsia="zh-CN"/>
        </w:rPr>
      </w:pPr>
      <w:bookmarkStart w:id="0" w:name="_GoBack"/>
      <w:bookmarkEnd w:id="0"/>
      <w:r>
        <w:rPr>
          <w:rFonts w:hint="eastAsia" w:ascii="宋体" w:hAnsi="宋体" w:eastAsia="宋体"/>
          <w:b/>
          <w:bCs/>
          <w:sz w:val="36"/>
          <w:szCs w:val="36"/>
        </w:rPr>
        <w:t>合肥市智能建造试点企业（产业基地）评价</w:t>
      </w:r>
      <w:r>
        <w:rPr>
          <w:rFonts w:hint="eastAsia" w:ascii="宋体" w:hAnsi="宋体" w:eastAsia="宋体"/>
          <w:b/>
          <w:bCs/>
          <w:sz w:val="36"/>
          <w:szCs w:val="36"/>
          <w:lang w:val="en-US" w:eastAsia="zh-CN"/>
        </w:rPr>
        <w:t>指引</w:t>
      </w:r>
    </w:p>
    <w:p>
      <w:pPr>
        <w:spacing w:after="156" w:afterLines="50"/>
        <w:jc w:val="center"/>
        <w:rPr>
          <w:rFonts w:ascii="宋体" w:hAnsi="宋体" w:eastAsia="宋体"/>
          <w:b/>
          <w:bCs/>
          <w:sz w:val="36"/>
          <w:szCs w:val="36"/>
        </w:rPr>
      </w:pPr>
      <w:r>
        <w:rPr>
          <w:rFonts w:hint="eastAsia" w:ascii="宋体" w:hAnsi="宋体" w:eastAsia="宋体"/>
          <w:b/>
          <w:bCs/>
          <w:sz w:val="36"/>
          <w:szCs w:val="36"/>
        </w:rPr>
        <w:t>（试行）</w:t>
      </w:r>
    </w:p>
    <w:tbl>
      <w:tblPr>
        <w:tblStyle w:val="5"/>
        <w:tblpPr w:leftFromText="180" w:rightFromText="180" w:vertAnchor="text"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shd w:val="clear" w:color="auto" w:fill="auto"/>
            <w:vAlign w:val="center"/>
          </w:tcPr>
          <w:p>
            <w:pPr>
              <w:widowControl/>
              <w:jc w:val="center"/>
              <w:rPr>
                <w:rFonts w:ascii="Times New Roman" w:hAnsi="Times New Roman" w:eastAsia="仿宋" w:cs="宋体"/>
                <w:b/>
                <w:bCs/>
                <w:kern w:val="0"/>
                <w:sz w:val="24"/>
                <w:szCs w:val="24"/>
              </w:rPr>
            </w:pPr>
            <w:r>
              <w:rPr>
                <w:rFonts w:hint="eastAsia" w:ascii="Times New Roman" w:hAnsi="Times New Roman" w:eastAsia="仿宋" w:cs="宋体"/>
                <w:b/>
                <w:bCs/>
                <w:kern w:val="0"/>
                <w:sz w:val="24"/>
                <w:szCs w:val="24"/>
              </w:rPr>
              <w:t>评价要素</w:t>
            </w:r>
          </w:p>
        </w:tc>
        <w:tc>
          <w:tcPr>
            <w:tcW w:w="7088" w:type="dxa"/>
            <w:gridSpan w:val="2"/>
            <w:shd w:val="clear" w:color="auto" w:fill="auto"/>
            <w:vAlign w:val="center"/>
          </w:tcPr>
          <w:p>
            <w:pPr>
              <w:widowControl/>
              <w:jc w:val="center"/>
              <w:rPr>
                <w:rFonts w:ascii="Times New Roman" w:hAnsi="Times New Roman" w:eastAsia="仿宋" w:cs="宋体"/>
                <w:b/>
                <w:bCs/>
                <w:kern w:val="0"/>
                <w:sz w:val="24"/>
                <w:szCs w:val="24"/>
              </w:rPr>
            </w:pPr>
            <w:r>
              <w:rPr>
                <w:rFonts w:hint="eastAsia" w:ascii="Times New Roman" w:hAnsi="Times New Roman" w:eastAsia="仿宋" w:cs="宋体"/>
                <w:b/>
                <w:bCs/>
                <w:kern w:val="0"/>
                <w:sz w:val="24"/>
                <w:szCs w:val="24"/>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271" w:type="dxa"/>
            <w:shd w:val="clear" w:color="auto" w:fill="auto"/>
            <w:vAlign w:val="center"/>
          </w:tcPr>
          <w:p>
            <w:pPr>
              <w:widowControl/>
              <w:jc w:val="center"/>
              <w:rPr>
                <w:rFonts w:hint="eastAsia" w:ascii="Times New Roman" w:hAnsi="Times New Roman" w:eastAsia="仿宋" w:cs="宋体"/>
                <w:b/>
                <w:bCs/>
                <w:kern w:val="0"/>
                <w:sz w:val="24"/>
                <w:szCs w:val="24"/>
              </w:rPr>
            </w:pPr>
            <w:r>
              <w:rPr>
                <w:rFonts w:hint="eastAsia" w:ascii="Times New Roman" w:hAnsi="Times New Roman" w:eastAsia="仿宋" w:cs="宋体"/>
                <w:b/>
                <w:bCs/>
                <w:kern w:val="0"/>
                <w:sz w:val="24"/>
                <w:szCs w:val="24"/>
              </w:rPr>
              <w:t>基</w:t>
            </w:r>
          </w:p>
          <w:p>
            <w:pPr>
              <w:widowControl/>
              <w:jc w:val="center"/>
              <w:rPr>
                <w:rFonts w:hint="eastAsia" w:ascii="Times New Roman" w:hAnsi="Times New Roman" w:eastAsia="仿宋" w:cs="宋体"/>
                <w:b/>
                <w:bCs/>
                <w:kern w:val="0"/>
                <w:sz w:val="24"/>
                <w:szCs w:val="24"/>
              </w:rPr>
            </w:pPr>
            <w:r>
              <w:rPr>
                <w:rFonts w:hint="eastAsia" w:ascii="Times New Roman" w:hAnsi="Times New Roman" w:eastAsia="仿宋" w:cs="宋体"/>
                <w:b/>
                <w:bCs/>
                <w:kern w:val="0"/>
                <w:sz w:val="24"/>
                <w:szCs w:val="24"/>
              </w:rPr>
              <w:t>础</w:t>
            </w:r>
          </w:p>
          <w:p>
            <w:pPr>
              <w:widowControl/>
              <w:jc w:val="center"/>
              <w:rPr>
                <w:rFonts w:hint="eastAsia" w:ascii="Times New Roman" w:hAnsi="Times New Roman" w:eastAsia="仿宋" w:cs="宋体"/>
                <w:b/>
                <w:bCs/>
                <w:kern w:val="0"/>
                <w:sz w:val="24"/>
                <w:szCs w:val="24"/>
              </w:rPr>
            </w:pPr>
            <w:r>
              <w:rPr>
                <w:rFonts w:hint="eastAsia" w:ascii="Times New Roman" w:hAnsi="Times New Roman" w:eastAsia="仿宋" w:cs="宋体"/>
                <w:b/>
                <w:bCs/>
                <w:kern w:val="0"/>
                <w:sz w:val="24"/>
                <w:szCs w:val="24"/>
              </w:rPr>
              <w:t>条</w:t>
            </w:r>
          </w:p>
          <w:p>
            <w:pPr>
              <w:widowControl/>
              <w:jc w:val="center"/>
              <w:rPr>
                <w:rFonts w:hint="eastAsia" w:ascii="Times New Roman" w:hAnsi="Times New Roman" w:eastAsia="仿宋" w:cs="宋体"/>
                <w:b/>
                <w:bCs/>
                <w:kern w:val="0"/>
                <w:sz w:val="24"/>
                <w:szCs w:val="24"/>
              </w:rPr>
            </w:pPr>
            <w:r>
              <w:rPr>
                <w:rFonts w:hint="eastAsia" w:ascii="Times New Roman" w:hAnsi="Times New Roman" w:eastAsia="仿宋" w:cs="宋体"/>
                <w:b/>
                <w:bCs/>
                <w:kern w:val="0"/>
                <w:sz w:val="24"/>
                <w:szCs w:val="24"/>
              </w:rPr>
              <w:t>件</w:t>
            </w:r>
          </w:p>
        </w:tc>
        <w:tc>
          <w:tcPr>
            <w:tcW w:w="7088" w:type="dxa"/>
            <w:gridSpan w:val="2"/>
            <w:shd w:val="clear" w:color="auto" w:fill="auto"/>
            <w:vAlign w:val="center"/>
          </w:tcPr>
          <w:p>
            <w:pPr>
              <w:pStyle w:val="10"/>
              <w:widowControl/>
              <w:numPr>
                <w:ilvl w:val="0"/>
                <w:numId w:val="0"/>
              </w:numPr>
              <w:ind w:leftChars="0"/>
              <w:rPr>
                <w:rFonts w:ascii="Times New Roman" w:hAnsi="Times New Roman" w:eastAsia="仿宋" w:cs="宋体"/>
                <w:kern w:val="0"/>
                <w:sz w:val="24"/>
                <w:szCs w:val="24"/>
              </w:rPr>
            </w:pPr>
            <w:r>
              <w:rPr>
                <w:rFonts w:hint="eastAsia" w:ascii="Times New Roman" w:hAnsi="Times New Roman" w:eastAsia="仿宋" w:cs="宋体"/>
                <w:kern w:val="0"/>
                <w:sz w:val="24"/>
                <w:szCs w:val="24"/>
              </w:rPr>
              <w:t>在本市区域范围内注册并具有独立法人资格；</w:t>
            </w:r>
          </w:p>
          <w:p>
            <w:pPr>
              <w:pStyle w:val="10"/>
              <w:widowControl/>
              <w:numPr>
                <w:ilvl w:val="0"/>
                <w:numId w:val="0"/>
              </w:numPr>
              <w:ind w:leftChars="0"/>
              <w:rPr>
                <w:rFonts w:ascii="Times New Roman" w:hAnsi="Times New Roman" w:eastAsia="仿宋" w:cs="宋体"/>
                <w:b/>
                <w:bCs/>
                <w:kern w:val="0"/>
                <w:sz w:val="24"/>
                <w:szCs w:val="24"/>
              </w:rPr>
            </w:pPr>
            <w:r>
              <w:rPr>
                <w:rFonts w:hint="eastAsia" w:ascii="Times New Roman" w:hAnsi="Times New Roman" w:eastAsia="仿宋" w:cs="宋体"/>
                <w:kern w:val="0"/>
                <w:sz w:val="24"/>
                <w:szCs w:val="24"/>
              </w:rPr>
              <w:t>应具有完善企业管理制度和产品质量控制体系，管理规范，市场信誉良好；</w:t>
            </w:r>
          </w:p>
          <w:p>
            <w:pPr>
              <w:widowControl/>
              <w:jc w:val="both"/>
              <w:rPr>
                <w:rFonts w:hint="eastAsia" w:ascii="Times New Roman" w:hAnsi="Times New Roman" w:eastAsia="仿宋" w:cs="宋体"/>
                <w:b/>
                <w:bCs/>
                <w:kern w:val="0"/>
                <w:sz w:val="24"/>
                <w:szCs w:val="24"/>
              </w:rPr>
            </w:pPr>
            <w:r>
              <w:rPr>
                <w:rFonts w:hint="eastAsia" w:ascii="Times New Roman" w:hAnsi="Times New Roman" w:eastAsia="仿宋" w:cs="宋体"/>
                <w:kern w:val="0"/>
                <w:sz w:val="24"/>
                <w:szCs w:val="24"/>
              </w:rPr>
              <w:t>近</w:t>
            </w:r>
            <w:r>
              <w:rPr>
                <w:rFonts w:ascii="Times New Roman" w:hAnsi="Times New Roman" w:eastAsia="仿宋" w:cs="宋体"/>
                <w:kern w:val="0"/>
                <w:sz w:val="24"/>
                <w:szCs w:val="24"/>
              </w:rPr>
              <w:t>3年未发生较大及以上生产安全事故和各类质量事故</w:t>
            </w:r>
            <w:r>
              <w:rPr>
                <w:rFonts w:hint="eastAsia" w:ascii="Times New Roman" w:hAnsi="Times New Roman"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restart"/>
            <w:shd w:val="clear" w:color="auto" w:fill="auto"/>
            <w:noWrap/>
            <w:textDirection w:val="tbRlV"/>
            <w:vAlign w:val="center"/>
          </w:tcPr>
          <w:p>
            <w:pPr>
              <w:widowControl/>
              <w:jc w:val="center"/>
              <w:rPr>
                <w:rFonts w:ascii="Times New Roman" w:hAnsi="Times New Roman" w:eastAsia="仿宋" w:cs="宋体"/>
                <w:kern w:val="0"/>
                <w:szCs w:val="21"/>
              </w:rPr>
            </w:pPr>
            <w:r>
              <w:rPr>
                <w:rFonts w:hint="eastAsia" w:ascii="Times New Roman" w:hAnsi="Times New Roman" w:eastAsia="仿宋" w:cs="宋体"/>
                <w:b/>
                <w:bCs/>
                <w:kern w:val="0"/>
                <w:sz w:val="24"/>
                <w:szCs w:val="24"/>
              </w:rPr>
              <w:t>基本情况</w:t>
            </w:r>
          </w:p>
        </w:tc>
        <w:tc>
          <w:tcPr>
            <w:tcW w:w="1276" w:type="dxa"/>
            <w:shd w:val="clear" w:color="auto" w:fill="auto"/>
            <w:vAlign w:val="center"/>
          </w:tcPr>
          <w:p>
            <w:pPr>
              <w:pStyle w:val="2"/>
              <w:widowControl/>
              <w:jc w:val="center"/>
              <w:rPr>
                <w:rFonts w:ascii="Times New Roman" w:hAnsi="Times New Roman" w:eastAsia="仿宋" w:cs="宋体"/>
                <w:kern w:val="0"/>
                <w:sz w:val="24"/>
                <w:szCs w:val="24"/>
              </w:rPr>
            </w:pPr>
            <w:r>
              <w:rPr>
                <w:rFonts w:hint="eastAsia" w:ascii="Times New Roman" w:hAnsi="Times New Roman" w:eastAsia="仿宋" w:cs="宋体"/>
                <w:kern w:val="0"/>
                <w:sz w:val="24"/>
                <w:szCs w:val="24"/>
              </w:rPr>
              <w:t>企业规模</w:t>
            </w:r>
          </w:p>
        </w:tc>
        <w:tc>
          <w:tcPr>
            <w:tcW w:w="5812" w:type="dxa"/>
            <w:shd w:val="clear" w:color="auto" w:fill="auto"/>
            <w:vAlign w:val="center"/>
          </w:tcPr>
          <w:p>
            <w:pPr>
              <w:rPr>
                <w:rFonts w:ascii="Times New Roman" w:hAnsi="Times New Roman" w:eastAsia="仿宋" w:cs="宋体"/>
                <w:kern w:val="0"/>
                <w:sz w:val="24"/>
                <w:szCs w:val="24"/>
              </w:rPr>
            </w:pPr>
            <w:r>
              <w:rPr>
                <w:rFonts w:hint="eastAsia" w:ascii="Times New Roman" w:hAnsi="Times New Roman" w:eastAsia="仿宋" w:cs="宋体"/>
                <w:kern w:val="0"/>
                <w:sz w:val="24"/>
                <w:szCs w:val="24"/>
              </w:rPr>
              <w:t>企业从业人员、营业收入、资产总额等。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1" w:type="dxa"/>
            <w:vMerge w:val="continue"/>
            <w:shd w:val="clear" w:color="auto" w:fill="auto"/>
            <w:noWrap/>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研发投入</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智能建造方面的研发投入（连续3年投入占企业营收的比例）。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71" w:type="dxa"/>
            <w:vMerge w:val="continue"/>
            <w:shd w:val="clear" w:color="auto" w:fill="auto"/>
            <w:noWrap/>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技术团队</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智能建造相关的技术中心，配备相应研发团队，智能建造相关从事人员具有相关职称或执业资格（高级职称、国家注册证等），联合高校搭建智能建造人才培养平台等。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71" w:type="dxa"/>
            <w:vMerge w:val="continue"/>
            <w:shd w:val="clear" w:color="auto" w:fill="auto"/>
            <w:noWrap/>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标准体系</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智能建造相关的技术标准（企业、团体、地方、行业、国家），企业内部智能建造实施标准并在企业内部推广应用，企业智能建造发展规划等。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71" w:type="dxa"/>
            <w:vMerge w:val="continue"/>
            <w:shd w:val="clear" w:color="auto" w:fill="auto"/>
            <w:noWrap/>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荣誉情况</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获“高新技术企业”、“专精特</w:t>
            </w:r>
            <w:r>
              <w:rPr>
                <w:rFonts w:hint="eastAsia" w:ascii="Times New Roman" w:hAnsi="Times New Roman" w:eastAsia="仿宋" w:cs="宋体"/>
                <w:kern w:val="0"/>
                <w:sz w:val="24"/>
                <w:szCs w:val="24"/>
                <w:lang w:val="en-US" w:eastAsia="zh-CN"/>
              </w:rPr>
              <w:t>新</w:t>
            </w:r>
            <w:r>
              <w:rPr>
                <w:rFonts w:hint="eastAsia" w:ascii="Times New Roman" w:hAnsi="Times New Roman" w:eastAsia="仿宋" w:cs="宋体"/>
                <w:kern w:val="0"/>
                <w:sz w:val="24"/>
                <w:szCs w:val="24"/>
              </w:rPr>
              <w:t>”、“数字化工厂”、“智能工厂”等，智能建造相关的市级以上科技进步奖励，入选市级以上智能建造相关的典型案例等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71" w:type="dxa"/>
            <w:vMerge w:val="continue"/>
            <w:shd w:val="clear" w:color="auto" w:fill="auto"/>
            <w:noWrap/>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知识产权</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与智能建造相关的知识产权种类、数量（有效专利、工法、软件著作、商标等）。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1" w:hRule="atLeast"/>
        </w:trPr>
        <w:tc>
          <w:tcPr>
            <w:tcW w:w="1271" w:type="dxa"/>
            <w:vMerge w:val="restart"/>
            <w:shd w:val="clear" w:color="auto" w:fill="auto"/>
            <w:textDirection w:val="tbRlV"/>
            <w:vAlign w:val="center"/>
          </w:tcPr>
          <w:p>
            <w:pPr>
              <w:widowControl/>
              <w:jc w:val="center"/>
              <w:rPr>
                <w:rFonts w:ascii="Times New Roman" w:hAnsi="Times New Roman" w:eastAsia="仿宋" w:cs="宋体"/>
                <w:kern w:val="0"/>
                <w:sz w:val="24"/>
                <w:szCs w:val="24"/>
              </w:rPr>
            </w:pPr>
            <w:r>
              <w:rPr>
                <w:rFonts w:hint="eastAsia" w:ascii="Times New Roman" w:hAnsi="Times New Roman" w:eastAsia="仿宋" w:cs="宋体"/>
                <w:b/>
                <w:bCs/>
                <w:kern w:val="0"/>
                <w:sz w:val="24"/>
                <w:szCs w:val="24"/>
              </w:rPr>
              <w:t>技术基础能力</w:t>
            </w: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基础软硬件配置</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ascii="Times New Roman" w:hAnsi="Times New Roman" w:eastAsia="仿宋" w:cs="宋体"/>
                <w:kern w:val="0"/>
                <w:sz w:val="24"/>
                <w:szCs w:val="24"/>
              </w:rPr>
              <w:t>各类有线和无线信息传输装置、5G通信网络</w:t>
            </w:r>
            <w:r>
              <w:rPr>
                <w:rFonts w:hint="eastAsia" w:ascii="Times New Roman" w:hAnsi="Times New Roman" w:eastAsia="仿宋" w:cs="宋体"/>
                <w:kern w:val="0"/>
                <w:sz w:val="24"/>
                <w:szCs w:val="24"/>
              </w:rPr>
              <w:t>等</w:t>
            </w:r>
            <w:r>
              <w:rPr>
                <w:rFonts w:ascii="Times New Roman" w:hAnsi="Times New Roman" w:eastAsia="仿宋" w:cs="宋体"/>
                <w:kern w:val="0"/>
                <w:sz w:val="24"/>
                <w:szCs w:val="24"/>
              </w:rPr>
              <w:t>网络基础设施</w:t>
            </w:r>
            <w:r>
              <w:rPr>
                <w:rFonts w:hint="eastAsia" w:ascii="Times New Roman" w:hAnsi="Times New Roman" w:eastAsia="仿宋" w:cs="宋体"/>
                <w:kern w:val="0"/>
                <w:sz w:val="24"/>
                <w:szCs w:val="24"/>
              </w:rPr>
              <w:t>配备。</w:t>
            </w:r>
            <w:r>
              <w:rPr>
                <w:rFonts w:hint="eastAsia" w:ascii="Times New Roman" w:hAnsi="Times New Roman" w:eastAsia="仿宋" w:cs="宋体"/>
                <w:b/>
                <w:kern w:val="0"/>
                <w:sz w:val="24"/>
                <w:szCs w:val="24"/>
              </w:rPr>
              <w:t>设计类企业</w:t>
            </w:r>
            <w:r>
              <w:rPr>
                <w:rFonts w:hint="eastAsia" w:ascii="Times New Roman" w:hAnsi="Times New Roman" w:eastAsia="仿宋" w:cs="宋体"/>
                <w:kern w:val="0"/>
                <w:sz w:val="24"/>
                <w:szCs w:val="24"/>
              </w:rPr>
              <w:t>：具备在项目中采用</w:t>
            </w:r>
            <w:r>
              <w:rPr>
                <w:rFonts w:ascii="Times New Roman" w:hAnsi="Times New Roman" w:eastAsia="仿宋" w:cs="宋体"/>
                <w:kern w:val="0"/>
                <w:sz w:val="24"/>
                <w:szCs w:val="24"/>
              </w:rPr>
              <w:t>BIM正向设计的能力，并提供相关资料</w:t>
            </w:r>
            <w:r>
              <w:rPr>
                <w:rFonts w:hint="eastAsia" w:ascii="Times New Roman" w:hAnsi="Times New Roman" w:eastAsia="仿宋" w:cs="宋体"/>
                <w:kern w:val="0"/>
                <w:sz w:val="24"/>
                <w:szCs w:val="24"/>
              </w:rPr>
              <w:t>。</w:t>
            </w:r>
            <w:r>
              <w:rPr>
                <w:rFonts w:hint="eastAsia" w:ascii="Times New Roman" w:hAnsi="Times New Roman" w:eastAsia="仿宋" w:cs="宋体"/>
                <w:b/>
                <w:kern w:val="0"/>
                <w:sz w:val="24"/>
                <w:szCs w:val="24"/>
              </w:rPr>
              <w:t>施工类企业</w:t>
            </w:r>
            <w:r>
              <w:rPr>
                <w:rFonts w:hint="eastAsia" w:ascii="Times New Roman" w:hAnsi="Times New Roman" w:eastAsia="仿宋" w:cs="宋体"/>
                <w:kern w:val="0"/>
                <w:sz w:val="24"/>
                <w:szCs w:val="24"/>
              </w:rPr>
              <w:t>：先进制造工装、智能工程设备、智能工地装备应用种类及数量；建筑机器人数量及种类（应用或研发）。</w:t>
            </w:r>
            <w:r>
              <w:rPr>
                <w:rFonts w:hint="eastAsia" w:ascii="Times New Roman" w:hAnsi="Times New Roman" w:eastAsia="仿宋" w:cs="宋体"/>
                <w:b/>
                <w:kern w:val="0"/>
                <w:sz w:val="24"/>
                <w:szCs w:val="24"/>
              </w:rPr>
              <w:t>制造类企业</w:t>
            </w:r>
            <w:r>
              <w:rPr>
                <w:rFonts w:hint="eastAsia" w:ascii="Times New Roman" w:hAnsi="Times New Roman" w:eastAsia="仿宋" w:cs="宋体"/>
                <w:kern w:val="0"/>
                <w:sz w:val="24"/>
                <w:szCs w:val="24"/>
              </w:rPr>
              <w:t>：具备智能工地装备、智能工程设备、建筑机器人制造的能力，不少于1款自主知识产权的产品且在工程项目中应用。</w:t>
            </w:r>
            <w:r>
              <w:rPr>
                <w:rFonts w:hint="eastAsia" w:ascii="Times New Roman" w:hAnsi="Times New Roman" w:eastAsia="仿宋" w:cs="宋体"/>
                <w:b/>
                <w:kern w:val="0"/>
                <w:sz w:val="24"/>
                <w:szCs w:val="24"/>
              </w:rPr>
              <w:t>生产基地</w:t>
            </w:r>
            <w:r>
              <w:rPr>
                <w:rFonts w:hint="eastAsia" w:ascii="Times New Roman" w:hAnsi="Times New Roman" w:eastAsia="仿宋" w:cs="宋体"/>
                <w:kern w:val="0"/>
                <w:sz w:val="24"/>
                <w:szCs w:val="24"/>
              </w:rPr>
              <w:t>：具备成熟的部品部件生产线数量、标准化生产厂房（P</w:t>
            </w:r>
            <w:r>
              <w:rPr>
                <w:rFonts w:ascii="Times New Roman" w:hAnsi="Times New Roman" w:eastAsia="仿宋" w:cs="宋体"/>
                <w:kern w:val="0"/>
                <w:sz w:val="24"/>
                <w:szCs w:val="24"/>
              </w:rPr>
              <w:t>C</w:t>
            </w:r>
            <w:r>
              <w:rPr>
                <w:rFonts w:hint="eastAsia" w:ascii="Times New Roman" w:hAnsi="Times New Roman" w:eastAsia="仿宋" w:cs="宋体"/>
                <w:kern w:val="0"/>
                <w:sz w:val="24"/>
                <w:szCs w:val="24"/>
              </w:rPr>
              <w:t>、钢结构、门窗等）。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1" w:type="dxa"/>
            <w:vMerge w:val="continue"/>
            <w:shd w:val="clear" w:color="auto" w:fill="auto"/>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集成管理平台建设</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智能企业管理系统、项目管理平台研发数量及应用水平。</w:t>
            </w:r>
            <w:r>
              <w:rPr>
                <w:rFonts w:hint="eastAsia" w:ascii="Times New Roman" w:hAnsi="Times New Roman" w:eastAsia="仿宋" w:cs="宋体"/>
                <w:b/>
                <w:kern w:val="0"/>
                <w:sz w:val="24"/>
                <w:szCs w:val="24"/>
              </w:rPr>
              <w:t>设计类企业</w:t>
            </w:r>
            <w:r>
              <w:rPr>
                <w:rFonts w:hint="eastAsia" w:ascii="Times New Roman" w:hAnsi="Times New Roman" w:eastAsia="仿宋" w:cs="宋体"/>
                <w:kern w:val="0"/>
                <w:sz w:val="24"/>
                <w:szCs w:val="24"/>
              </w:rPr>
              <w:t>：实现使用</w:t>
            </w:r>
            <w:r>
              <w:rPr>
                <w:rFonts w:ascii="Times New Roman" w:hAnsi="Times New Roman" w:eastAsia="仿宋" w:cs="宋体"/>
                <w:kern w:val="0"/>
                <w:sz w:val="24"/>
                <w:szCs w:val="24"/>
              </w:rPr>
              <w:t>BIM技术协同设计，综合深化设计对各专业深化设计初步成果进行集成、协调、修订与校核，形成综合平面图、综合管线图，保持各专业协调图纸一致。</w:t>
            </w:r>
            <w:r>
              <w:rPr>
                <w:rFonts w:hint="eastAsia" w:ascii="Times New Roman" w:hAnsi="Times New Roman" w:eastAsia="仿宋" w:cs="宋体"/>
                <w:b/>
                <w:kern w:val="0"/>
                <w:sz w:val="24"/>
                <w:szCs w:val="24"/>
              </w:rPr>
              <w:t>施工类企业</w:t>
            </w:r>
            <w:r>
              <w:rPr>
                <w:rFonts w:hint="eastAsia" w:ascii="Times New Roman" w:hAnsi="Times New Roman" w:eastAsia="仿宋" w:cs="宋体"/>
                <w:kern w:val="0"/>
                <w:sz w:val="24"/>
                <w:szCs w:val="24"/>
              </w:rPr>
              <w:t>：实现企业应用系统和施工现场信息数据全面整合调度的能力、施工项目数据共享运行情况、施工项目智慧决策系统设计运行情况。</w:t>
            </w:r>
            <w:r>
              <w:rPr>
                <w:rFonts w:hint="eastAsia" w:ascii="Times New Roman" w:hAnsi="Times New Roman" w:eastAsia="仿宋" w:cs="宋体"/>
                <w:b/>
                <w:kern w:val="0"/>
                <w:sz w:val="24"/>
                <w:szCs w:val="24"/>
              </w:rPr>
              <w:t>生产基地</w:t>
            </w:r>
            <w:r>
              <w:rPr>
                <w:rFonts w:hint="eastAsia" w:ascii="Times New Roman" w:hAnsi="Times New Roman" w:eastAsia="仿宋" w:cs="宋体"/>
                <w:kern w:val="0"/>
                <w:sz w:val="24"/>
                <w:szCs w:val="24"/>
              </w:rPr>
              <w:t>：实现生产基地部品部件生产相关数据全面整合调度的能力及生产决策系统运行情况。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71" w:type="dxa"/>
            <w:vMerge w:val="continue"/>
            <w:shd w:val="clear" w:color="auto" w:fill="auto"/>
            <w:textDirection w:val="tbRlV"/>
            <w:vAlign w:val="center"/>
          </w:tcPr>
          <w:p>
            <w:pPr>
              <w:widowControl/>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软件和网络安全</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使用自主可控各种软件、网络安全等级保护符合要求。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271" w:type="dxa"/>
            <w:vMerge w:val="restart"/>
            <w:shd w:val="clear" w:color="auto" w:fill="auto"/>
            <w:textDirection w:val="tbRlV"/>
            <w:vAlign w:val="center"/>
          </w:tcPr>
          <w:p>
            <w:pPr>
              <w:widowControl/>
              <w:adjustRightInd w:val="0"/>
              <w:snapToGrid w:val="0"/>
              <w:jc w:val="center"/>
              <w:rPr>
                <w:rFonts w:ascii="Times New Roman" w:hAnsi="Times New Roman" w:eastAsia="仿宋" w:cs="宋体"/>
                <w:kern w:val="0"/>
                <w:sz w:val="24"/>
                <w:szCs w:val="24"/>
              </w:rPr>
            </w:pPr>
            <w:r>
              <w:rPr>
                <w:rFonts w:hint="eastAsia" w:ascii="Times New Roman" w:hAnsi="Times New Roman" w:eastAsia="仿宋" w:cs="宋体"/>
                <w:b/>
                <w:bCs/>
                <w:kern w:val="0"/>
                <w:sz w:val="24"/>
                <w:szCs w:val="24"/>
              </w:rPr>
              <w:t>应用实施能力</w:t>
            </w:r>
          </w:p>
        </w:tc>
        <w:tc>
          <w:tcPr>
            <w:tcW w:w="1276" w:type="dxa"/>
            <w:shd w:val="clear" w:color="auto" w:fill="auto"/>
            <w:vAlign w:val="center"/>
          </w:tcPr>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试点项目创建</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积极申报试点工程项目，推动数字化设计、智能装备、建筑机器人、建筑产业互联网等智能建造技术在在工程中应用情况（B</w:t>
            </w:r>
            <w:r>
              <w:rPr>
                <w:rFonts w:ascii="Times New Roman" w:hAnsi="Times New Roman" w:eastAsia="仿宋" w:cs="宋体"/>
                <w:kern w:val="0"/>
                <w:sz w:val="24"/>
                <w:szCs w:val="24"/>
              </w:rPr>
              <w:t>IM</w:t>
            </w:r>
            <w:r>
              <w:rPr>
                <w:rFonts w:hint="eastAsia" w:ascii="Times New Roman" w:hAnsi="Times New Roman" w:eastAsia="仿宋" w:cs="宋体"/>
                <w:kern w:val="0"/>
                <w:sz w:val="24"/>
                <w:szCs w:val="24"/>
              </w:rPr>
              <w:t>技术服务或应用工程项目数量，智能建造技术在项目、企业管理及生产等方面的应用情况及效果）。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71" w:type="dxa"/>
            <w:vMerge w:val="continue"/>
            <w:shd w:val="clear" w:color="auto" w:fill="auto"/>
            <w:textDirection w:val="tbRlV"/>
            <w:vAlign w:val="center"/>
          </w:tcPr>
          <w:p>
            <w:pPr>
              <w:widowControl/>
              <w:adjustRightInd w:val="0"/>
              <w:snapToGrid w:val="0"/>
              <w:jc w:val="center"/>
              <w:rPr>
                <w:rFonts w:hint="eastAsia" w:ascii="Times New Roman" w:hAnsi="Times New Roman" w:eastAsia="仿宋" w:cs="宋体"/>
                <w:kern w:val="0"/>
                <w:sz w:val="24"/>
                <w:szCs w:val="24"/>
              </w:rPr>
            </w:pPr>
          </w:p>
        </w:tc>
        <w:tc>
          <w:tcPr>
            <w:tcW w:w="1276" w:type="dxa"/>
            <w:shd w:val="clear" w:color="auto" w:fill="auto"/>
            <w:vAlign w:val="center"/>
          </w:tcPr>
          <w:p>
            <w:pPr>
              <w:widowControl/>
              <w:jc w:val="center"/>
              <w:rPr>
                <w:rFonts w:ascii="Times New Roman" w:hAnsi="Times New Roman" w:eastAsia="仿宋" w:cs="宋体"/>
                <w:kern w:val="0"/>
                <w:sz w:val="24"/>
                <w:szCs w:val="24"/>
              </w:rPr>
            </w:pPr>
            <w:r>
              <w:rPr>
                <w:rFonts w:hint="eastAsia" w:ascii="Times New Roman" w:hAnsi="Times New Roman" w:eastAsia="仿宋" w:cs="宋体"/>
                <w:kern w:val="0"/>
                <w:sz w:val="24"/>
                <w:szCs w:val="24"/>
              </w:rPr>
              <w:t>智能建造</w:t>
            </w:r>
          </w:p>
          <w:p>
            <w:pPr>
              <w:widowControl/>
              <w:jc w:val="center"/>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收益能力</w:t>
            </w:r>
          </w:p>
        </w:tc>
        <w:tc>
          <w:tcPr>
            <w:tcW w:w="5812" w:type="dxa"/>
            <w:shd w:val="clear" w:color="auto" w:fill="auto"/>
            <w:vAlign w:val="center"/>
          </w:tcPr>
          <w:p>
            <w:pPr>
              <w:widowControl/>
              <w:rPr>
                <w:rFonts w:hint="eastAsia" w:ascii="Times New Roman" w:hAnsi="Times New Roman" w:eastAsia="仿宋" w:cs="宋体"/>
                <w:kern w:val="0"/>
                <w:sz w:val="24"/>
                <w:szCs w:val="24"/>
              </w:rPr>
            </w:pPr>
            <w:r>
              <w:rPr>
                <w:rFonts w:hint="eastAsia" w:ascii="Times New Roman" w:hAnsi="Times New Roman" w:eastAsia="仿宋" w:cs="宋体"/>
                <w:kern w:val="0"/>
                <w:sz w:val="24"/>
                <w:szCs w:val="24"/>
              </w:rPr>
              <w:t>智能建造技术应用或研发降本增效情况（劳动生产率提高、市场价值、安全生产、工程质量提升）等。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ZjU1MmU0OGUyMTM3ZDRlNDI5OGQ0MGI2ODQyMjIifQ=="/>
  </w:docVars>
  <w:rsids>
    <w:rsidRoot w:val="008A0A21"/>
    <w:rsid w:val="00231D7A"/>
    <w:rsid w:val="00246696"/>
    <w:rsid w:val="005812C5"/>
    <w:rsid w:val="00602A4F"/>
    <w:rsid w:val="00613F8B"/>
    <w:rsid w:val="00813865"/>
    <w:rsid w:val="008A0A21"/>
    <w:rsid w:val="009A0335"/>
    <w:rsid w:val="009A4C6D"/>
    <w:rsid w:val="009B1A2D"/>
    <w:rsid w:val="009F264C"/>
    <w:rsid w:val="00B16828"/>
    <w:rsid w:val="00C44202"/>
    <w:rsid w:val="00CE444C"/>
    <w:rsid w:val="00DC2D38"/>
    <w:rsid w:val="00DD7505"/>
    <w:rsid w:val="00E442D8"/>
    <w:rsid w:val="00E92D79"/>
    <w:rsid w:val="00F947D6"/>
    <w:rsid w:val="00FF1183"/>
    <w:rsid w:val="18F010FB"/>
    <w:rsid w:val="2AA01B88"/>
    <w:rsid w:val="30CE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批注文字 字符"/>
    <w:basedOn w:val="6"/>
    <w:link w:val="2"/>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1061</Words>
  <Characters>1069</Characters>
  <Lines>7</Lines>
  <Paragraphs>2</Paragraphs>
  <TotalTime>3</TotalTime>
  <ScaleCrop>false</ScaleCrop>
  <LinksUpToDate>false</LinksUpToDate>
  <CharactersWithSpaces>1069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2023-06-15T10:05:00Z</dcterms:created>
  <dc:creator>L L</dc:creator>
  <cp:lastModifiedBy>张俊</cp:lastModifiedBy>
  <dcterms:modified xsi:type="dcterms:W3CDTF">2023-06-21T07:20:58Z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4ECB8CA939434868BA285DFB9A49EAED_12</vt:lpwstr>
  </property>
</Properties>
</file>