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both"/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eastAsia="方正小标宋简体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拟列入</w:t>
      </w:r>
      <w:r>
        <w:rPr>
          <w:rFonts w:hint="eastAsia" w:eastAsia="方正小标宋简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</w:t>
      </w: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省节能和资源循环利用专项资金</w:t>
      </w:r>
      <w:r>
        <w:rPr>
          <w:rFonts w:hint="eastAsia" w:eastAsia="方正小标宋简体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支持计划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清单</w:t>
      </w:r>
    </w:p>
    <w:tbl>
      <w:tblPr>
        <w:tblStyle w:val="4"/>
        <w:tblW w:w="9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489"/>
        <w:gridCol w:w="2415"/>
        <w:gridCol w:w="1981"/>
        <w:gridCol w:w="958"/>
        <w:gridCol w:w="787"/>
        <w:gridCol w:w="809"/>
        <w:gridCol w:w="718"/>
        <w:gridCol w:w="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地区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申报单位名称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建筑</w:t>
            </w:r>
          </w:p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cs="黑体"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面积</w:t>
            </w:r>
          </w:p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cs="仿宋"/>
                <w:bCs/>
                <w:color w:val="000000"/>
                <w:sz w:val="18"/>
                <w:szCs w:val="18"/>
              </w:rPr>
            </w:pPr>
            <w:r>
              <w:rPr>
                <w:rFonts w:cs="宋体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万㎡</w:t>
            </w:r>
            <w:r>
              <w:rPr>
                <w:rFonts w:cs="宋体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实施进度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1" w:hRule="atLeast"/>
          <w:jc w:val="center"/>
        </w:trPr>
        <w:tc>
          <w:tcPr>
            <w:tcW w:w="94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cs="仿宋"/>
                <w:b/>
                <w:color w:val="000000"/>
                <w:sz w:val="18"/>
                <w:szCs w:val="18"/>
              </w:rPr>
              <w:t>超低能耗建筑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spacing w:line="220" w:lineRule="exact"/>
              <w:jc w:val="center"/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</w:rPr>
              <w:t>济源</w:t>
            </w: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济源交大科技园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B地块住宅项目5#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济源交大科技园实业有限公司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居建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eastAsia="宋体" w:cs="仿宋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0.8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主体完工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spacing w:line="220" w:lineRule="exact"/>
              <w:jc w:val="center"/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</w:rPr>
              <w:t>开封</w:t>
            </w: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  <w:lang w:val="zh-CN"/>
              </w:rPr>
              <w:t>年产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54000套机械配件制造项目1号办公楼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  <w:lang w:val="zh-CN"/>
              </w:rPr>
              <w:t>开封市天开市政园林工程有限公司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黑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公建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仿宋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ascii="Times New Roman" w:hAnsi="Times New Roman" w:eastAsia="宋体" w:cs="仿宋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主体完工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地区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申报单位名称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cs="黑体"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进展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建筑</w:t>
            </w:r>
          </w:p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结构类型</w:t>
            </w:r>
            <w:r>
              <w:rPr>
                <w:rFonts w:cs="宋体"/>
                <w:b/>
                <w:bCs/>
                <w:color w:val="000000"/>
                <w:kern w:val="0"/>
                <w:sz w:val="18"/>
                <w:szCs w:val="18"/>
              </w:rPr>
              <w:t>(PC/</w:t>
            </w: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钢</w:t>
            </w:r>
            <w:r>
              <w:rPr>
                <w:rFonts w:cs="宋体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木</w:t>
            </w:r>
            <w:r>
              <w:rPr>
                <w:rFonts w:cs="宋体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面积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cs="仿宋"/>
                <w:bCs/>
                <w:color w:val="000000"/>
                <w:sz w:val="18"/>
                <w:szCs w:val="18"/>
              </w:rPr>
            </w:pPr>
            <w:r>
              <w:rPr>
                <w:rFonts w:cs="宋体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万㎡</w:t>
            </w:r>
            <w:r>
              <w:rPr>
                <w:rFonts w:cs="宋体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装配率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cs="仿宋"/>
                <w:bCs/>
                <w:color w:val="000000"/>
                <w:sz w:val="18"/>
                <w:szCs w:val="18"/>
              </w:rPr>
            </w:pPr>
            <w:r>
              <w:rPr>
                <w:rFonts w:cs="宋体"/>
                <w:b/>
                <w:bCs/>
                <w:color w:val="000000"/>
                <w:sz w:val="18"/>
                <w:szCs w:val="18"/>
              </w:rPr>
              <w:t>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" w:hRule="atLeast"/>
          <w:jc w:val="center"/>
        </w:trPr>
        <w:tc>
          <w:tcPr>
            <w:tcW w:w="94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cs="仿宋"/>
                <w:b/>
                <w:color w:val="000000"/>
                <w:sz w:val="18"/>
                <w:szCs w:val="18"/>
              </w:rPr>
              <w:t>装配式建筑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atLeas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spacing w:line="22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cs="仿宋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  <w:lang w:val="zh-CN"/>
              </w:rPr>
              <w:t>泰宏阳光里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(3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#、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#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  <w:lang w:val="zh-CN"/>
              </w:rPr>
              <w:t>河南泰宏林祥置业有限公司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主体完工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居住建筑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PC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3.86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atLeas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cs="仿宋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  <w:lang w:val="zh-CN"/>
              </w:rPr>
              <w:t>四季都会苑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(4-5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#、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-11#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  <w:lang w:val="zh-CN"/>
              </w:rPr>
              <w:t>郑州万湖房地产开发有限公司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主体完工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居住建筑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PC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8.3</w:t>
            </w: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atLeas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  <w:lang w:val="zh-CN"/>
              </w:rPr>
              <w:t>保利云晖苑(</w:t>
            </w: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1-11#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  <w:lang w:val="zh-CN"/>
              </w:rPr>
              <w:t>)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郑州展达置业有限公司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主体完工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居住建筑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PC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1.11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atLeas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cs="仿宋"/>
                <w:bCs/>
                <w:color w:val="000000"/>
                <w:sz w:val="18"/>
                <w:szCs w:val="18"/>
              </w:rPr>
            </w:pPr>
            <w:r>
              <w:rPr>
                <w:rFonts w:cs="仿宋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保利和光逸园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  <w:lang w:val="zh-CN"/>
              </w:rPr>
              <w:t>(</w:t>
            </w: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2-28#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  <w:lang w:val="zh-CN"/>
              </w:rPr>
              <w:t>)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郑州展利置业有限公司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主体完工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居住建筑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PC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6.68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5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洛阳</w:t>
            </w: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Style w:val="6"/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和昌城（洛阳）项目G区住宅地块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  <w:lang w:val="zh-CN"/>
              </w:rPr>
              <w:t>(</w:t>
            </w: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1-3#、5#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  <w:lang w:val="zh-CN"/>
              </w:rPr>
              <w:t>)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河南旭昌置业有限公司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主体完工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居住建筑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PC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5.</w:t>
            </w: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弘雅苑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(7-8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#、10#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洛阳尊和置业有限公司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主体完工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居住建筑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PC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eastAsia="宋体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5.5</w:t>
            </w: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Style w:val="6"/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伊滨区洛阳光电设备研究所高级人才小区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  <w:lang w:val="zh-CN"/>
              </w:rPr>
              <w:t>(</w:t>
            </w: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16#、18#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  <w:lang w:val="zh-CN"/>
              </w:rPr>
              <w:t>)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洛阳中成德信房地产开发有限公司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吊装在建</w:t>
            </w: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  <w:lang w:val="en-US" w:eastAsia="zh-CN"/>
              </w:rPr>
              <w:t>6月封顶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居住建筑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PC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4.21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中航光电基础器件产业园</w:t>
            </w: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宿舍楼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中航光电科技股份有限公司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主体完工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公共建筑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PC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3.47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8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济源</w:t>
            </w: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济源市富士花园公租房二期装配式建筑设计采购施工总承包项目（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15#、37-40#、42#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济源市济康宜居实业有限公司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主体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完工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公租房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钢结构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3.8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商丘</w:t>
            </w: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bCs/>
                <w:color w:val="000000"/>
                <w:sz w:val="18"/>
                <w:szCs w:val="18"/>
              </w:rPr>
              <w:t>维景酒店二期—商业大厦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bCs/>
                <w:color w:val="000000"/>
                <w:sz w:val="18"/>
                <w:szCs w:val="18"/>
              </w:rPr>
              <w:t>商丘市瑞华置业发展有限公司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吊装在建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  <w:lang w:val="en-US" w:eastAsia="zh-CN"/>
              </w:rPr>
              <w:t>月封顶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bCs/>
                <w:color w:val="000000"/>
                <w:sz w:val="18"/>
                <w:szCs w:val="18"/>
              </w:rPr>
              <w:t>公共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Cs/>
                <w:color w:val="000000"/>
                <w:sz w:val="18"/>
                <w:szCs w:val="18"/>
              </w:rPr>
              <w:t>建筑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Cs/>
                <w:color w:val="000000"/>
                <w:sz w:val="18"/>
                <w:szCs w:val="18"/>
              </w:rPr>
              <w:t>钢结构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2.74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/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南阳</w:t>
            </w: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南阳市第二人民医院医技综合楼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南阳市第二人民医院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主体完工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公共建筑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钢结构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4.9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7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信阳</w:t>
            </w: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信阳绿色乡建示范基地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22-24#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信阳申信振兴乡村有限公司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主体完工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居建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PC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0.94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  <w:jc w:val="center"/>
        </w:trPr>
        <w:tc>
          <w:tcPr>
            <w:tcW w:w="5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新乡</w:t>
            </w: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西牧村蔬菜市场区域城中村改造项目（融府1#、6#）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新乡市新筑置业有限公司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主体完工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居建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PC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2.67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Times New Roman" w:hAnsi="Times New Roman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博悦府项目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1#、10-11#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新乡市新濮置业有限公司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主体完工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居建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PC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4.14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50.6</w:t>
            </w:r>
          </w:p>
        </w:tc>
      </w:tr>
    </w:tbl>
    <w:p>
      <w:pPr>
        <w:spacing w:line="760" w:lineRule="exact"/>
        <w:jc w:val="left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A216F0"/>
    <w:multiLevelType w:val="multilevel"/>
    <w:tmpl w:val="1DA216F0"/>
    <w:lvl w:ilvl="0" w:tentative="0">
      <w:start w:val="1"/>
      <w:numFmt w:val="chineseCountingThousand"/>
      <w:pStyle w:val="3"/>
      <w:lvlText w:val="第%1章　"/>
      <w:lvlJc w:val="left"/>
      <w:pPr>
        <w:tabs>
          <w:tab w:val="left" w:pos="1440"/>
        </w:tabs>
        <w:ind w:left="720" w:hanging="720"/>
      </w:pPr>
      <w:rPr>
        <w:rFonts w:hint="eastAsia" w:cs="Times New Roman"/>
        <w:sz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861" w:hanging="720"/>
      </w:pPr>
      <w:rPr>
        <w:rFonts w:hint="eastAsia" w:cs="Times New Roman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1335" w:hanging="495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3E77118A"/>
    <w:rsid w:val="3E77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adjustRightInd w:val="0"/>
      <w:snapToGrid w:val="0"/>
      <w:spacing w:line="360" w:lineRule="auto"/>
    </w:pPr>
    <w:rPr>
      <w:rFonts w:ascii="宋体" w:hAnsi="宋体"/>
      <w:sz w:val="28"/>
      <w:szCs w:val="20"/>
    </w:rPr>
  </w:style>
  <w:style w:type="paragraph" w:styleId="3">
    <w:name w:val="Body Text 2"/>
    <w:basedOn w:val="1"/>
    <w:qFormat/>
    <w:uiPriority w:val="0"/>
    <w:pPr>
      <w:widowControl/>
      <w:numPr>
        <w:ilvl w:val="0"/>
        <w:numId w:val="1"/>
      </w:numPr>
      <w:tabs>
        <w:tab w:val="clear" w:pos="1440"/>
      </w:tabs>
      <w:spacing w:beforeLines="50" w:line="336" w:lineRule="auto"/>
      <w:ind w:left="0" w:firstLine="0"/>
    </w:pPr>
    <w:rPr>
      <w:rFonts w:ascii="Times New Roman" w:hAnsi="Times New Roman" w:eastAsia="黑体" w:cs="Times New Roman"/>
      <w:szCs w:val="20"/>
      <w:lang w:val="en-GB"/>
    </w:rPr>
  </w:style>
  <w:style w:type="character" w:customStyle="1" w:styleId="6">
    <w:name w:val="15"/>
    <w:basedOn w:val="5"/>
    <w:qFormat/>
    <w:uiPriority w:val="0"/>
    <w:rPr>
      <w:rFonts w:hint="eastAsia" w:ascii="宋体" w:hAnsi="宋体" w:eastAsia="宋体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2023-05-04T09:46:00Z</dcterms:created>
  <dc:creator>Cathy</dc:creator>
  <cp:lastModifiedBy>Cathy</cp:lastModifiedBy>
  <dcterms:modified xsi:type="dcterms:W3CDTF">2023-05-04T09:47:12Z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98C12B86424247EEBD6D4450A748FF6B</vt:lpwstr>
  </property>
</Properties>
</file>