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autoSpaceDE/>
        <w:autoSpaceDN/>
        <w:bidi w:val="0"/>
        <w:adjustRightInd/>
        <w:snapToGrid/>
        <w:spacing w:beforeAutospacing="0" w:afterAutospacing="0" w:line="240" w:lineRule="auto"/>
        <w:jc w:val="left"/>
        <w:textAlignment w:val="auto"/>
        <w:rPr>
          <w:rFonts w:hint="eastAsia" w:ascii="方正小标宋简体" w:hAnsi="方正小标宋简体" w:eastAsia="方正小标宋简体" w:cs="方正小标宋简体"/>
          <w:b/>
          <w:bCs/>
          <w:color w:val="auto"/>
          <w:sz w:val="44"/>
          <w:szCs w:val="44"/>
          <w:lang w:eastAsia="zh-CN"/>
        </w:rPr>
      </w:pPr>
      <w:r>
        <w:rPr>
          <w:rFonts w:hint="eastAsia" w:ascii="仿宋_GB2312" w:hAnsi="仿宋_GB2312" w:eastAsia="仿宋_GB2312" w:cs="仿宋_GB2312"/>
          <w:b w:val="0"/>
          <w:bCs w:val="0"/>
          <w:color w:val="auto"/>
          <w:sz w:val="28"/>
          <w:szCs w:val="28"/>
          <w:lang w:eastAsia="zh-CN"/>
        </w:rPr>
        <w:t>附件一</w:t>
      </w:r>
    </w:p>
    <w:p>
      <w:pPr>
        <w:keepNext w:val="0"/>
        <w:keepLines w:val="0"/>
        <w:pageBreakBefore w:val="0"/>
        <w:widowControl w:val="0"/>
        <w:kinsoku/>
        <w:wordWrap w:val="0"/>
        <w:overflowPunct/>
        <w:topLinePunct/>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bCs/>
          <w:color w:val="auto"/>
          <w:sz w:val="44"/>
          <w:szCs w:val="44"/>
          <w:lang w:eastAsia="zh-CN"/>
        </w:rPr>
      </w:pPr>
      <w:r>
        <w:rPr>
          <w:rFonts w:hint="eastAsia" w:ascii="方正小标宋简体" w:hAnsi="方正小标宋简体" w:eastAsia="方正小标宋简体" w:cs="方正小标宋简体"/>
          <w:b/>
          <w:bCs/>
          <w:color w:val="auto"/>
          <w:sz w:val="44"/>
          <w:szCs w:val="44"/>
          <w:lang w:eastAsia="zh-CN"/>
        </w:rPr>
        <w:t>武汉市民用建筑工程绿色建材应用比例</w:t>
      </w:r>
    </w:p>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auto"/>
          <w:sz w:val="44"/>
          <w:szCs w:val="44"/>
          <w:lang w:eastAsia="zh-CN"/>
        </w:rPr>
      </w:pPr>
      <w:r>
        <w:rPr>
          <w:rFonts w:hint="eastAsia" w:ascii="方正小标宋简体" w:hAnsi="方正小标宋简体" w:eastAsia="方正小标宋简体" w:cs="方正小标宋简体"/>
          <w:b/>
          <w:bCs/>
          <w:color w:val="auto"/>
          <w:sz w:val="44"/>
          <w:szCs w:val="44"/>
          <w:lang w:eastAsia="zh-CN"/>
        </w:rPr>
        <w:t>计算细则（试行）</w:t>
      </w:r>
    </w:p>
    <w:p>
      <w:pPr>
        <w:pStyle w:val="2"/>
        <w:pageBreakBefore w:val="0"/>
        <w:widowControl w:val="0"/>
        <w:kinsoku/>
        <w:wordWrap w:val="0"/>
        <w:overflowPunct/>
        <w:topLinePunct/>
        <w:autoSpaceDE/>
        <w:autoSpaceDN/>
        <w:bidi w:val="0"/>
        <w:adjustRightInd w:val="0"/>
        <w:snapToGrid w:val="0"/>
        <w:spacing w:line="560" w:lineRule="exact"/>
        <w:ind w:right="0"/>
        <w:jc w:val="both"/>
        <w:textAlignment w:val="baseline"/>
        <w:rPr>
          <w:rFonts w:hint="eastAsia" w:ascii="黑体" w:hAnsi="黑体" w:eastAsia="黑体" w:cs="黑体"/>
          <w:b w:val="0"/>
          <w:bCs w:val="0"/>
          <w:color w:val="auto"/>
          <w:sz w:val="32"/>
          <w:szCs w:val="32"/>
          <w:lang w:val="en-US" w:eastAsia="zh-CN"/>
        </w:rPr>
      </w:pPr>
    </w:p>
    <w:p>
      <w:pPr>
        <w:pStyle w:val="2"/>
        <w:pageBreakBefore w:val="0"/>
        <w:widowControl w:val="0"/>
        <w:kinsoku/>
        <w:wordWrap w:val="0"/>
        <w:overflowPunct/>
        <w:topLinePunct/>
        <w:autoSpaceDE/>
        <w:autoSpaceDN/>
        <w:bidi w:val="0"/>
        <w:adjustRightInd w:val="0"/>
        <w:snapToGrid w:val="0"/>
        <w:spacing w:line="560" w:lineRule="exact"/>
        <w:ind w:right="0"/>
        <w:jc w:val="center"/>
        <w:textAlignment w:val="baseline"/>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 xml:space="preserve">1 </w:t>
      </w:r>
      <w:r>
        <w:rPr>
          <w:rFonts w:hint="eastAsia" w:ascii="黑体" w:hAnsi="黑体" w:eastAsia="黑体" w:cs="黑体"/>
          <w:b w:val="0"/>
          <w:bCs w:val="0"/>
          <w:color w:val="auto"/>
          <w:sz w:val="32"/>
          <w:szCs w:val="32"/>
        </w:rPr>
        <w:t>总 则</w:t>
      </w:r>
    </w:p>
    <w:p>
      <w:pPr>
        <w:keepNext w:val="0"/>
        <w:keepLines w:val="0"/>
        <w:pageBreakBefore w:val="0"/>
        <w:widowControl w:val="0"/>
        <w:kinsoku/>
        <w:wordWrap w:val="0"/>
        <w:overflowPunct/>
        <w:topLinePunct/>
        <w:autoSpaceDE/>
        <w:autoSpaceDN/>
        <w:bidi w:val="0"/>
        <w:adjustRightInd w:val="0"/>
        <w:snapToGrid w:val="0"/>
        <w:spacing w:line="560" w:lineRule="exact"/>
        <w:ind w:right="0"/>
        <w:textAlignment w:val="baseline"/>
        <w:rPr>
          <w:rFonts w:hint="eastAsia" w:ascii="仿宋_GB2312" w:hAnsi="仿宋_GB2312" w:eastAsia="仿宋_GB2312" w:cs="仿宋_GB2312"/>
          <w:b w:val="0"/>
          <w:bCs w:val="0"/>
          <w:color w:val="auto"/>
          <w:sz w:val="32"/>
          <w:szCs w:val="32"/>
        </w:rPr>
      </w:pPr>
      <w:r>
        <w:rPr>
          <w:rFonts w:hint="eastAsia" w:ascii="Times New Roman" w:hAnsi="Times New Roman" w:eastAsia="仿宋_GB2312" w:cs="Times New Roman"/>
          <w:color w:val="auto"/>
          <w:sz w:val="32"/>
          <w:szCs w:val="32"/>
        </w:rPr>
        <w:t>1.1</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为规范</w:t>
      </w:r>
      <w:r>
        <w:rPr>
          <w:rFonts w:hint="eastAsia" w:ascii="仿宋_GB2312" w:hAnsi="仿宋_GB2312" w:eastAsia="仿宋_GB2312" w:cs="仿宋_GB2312"/>
          <w:b w:val="0"/>
          <w:bCs w:val="0"/>
          <w:color w:val="auto"/>
          <w:sz w:val="32"/>
          <w:szCs w:val="32"/>
          <w:lang w:val="en-US" w:eastAsia="zh-CN"/>
        </w:rPr>
        <w:t>我市民用</w:t>
      </w:r>
      <w:r>
        <w:rPr>
          <w:rFonts w:hint="eastAsia" w:ascii="仿宋_GB2312" w:hAnsi="仿宋_GB2312" w:eastAsia="仿宋_GB2312" w:cs="仿宋_GB2312"/>
          <w:b w:val="0"/>
          <w:bCs w:val="0"/>
          <w:color w:val="auto"/>
          <w:sz w:val="32"/>
          <w:szCs w:val="32"/>
          <w:lang w:eastAsia="zh-CN"/>
        </w:rPr>
        <w:t>建筑工程</w:t>
      </w:r>
      <w:r>
        <w:rPr>
          <w:rFonts w:hint="eastAsia" w:ascii="仿宋_GB2312" w:hAnsi="仿宋_GB2312" w:eastAsia="仿宋_GB2312" w:cs="仿宋_GB2312"/>
          <w:b w:val="0"/>
          <w:bCs w:val="0"/>
          <w:color w:val="auto"/>
          <w:sz w:val="32"/>
          <w:szCs w:val="32"/>
        </w:rPr>
        <w:t>绿色建材应用比例的计算方法，</w:t>
      </w:r>
      <w:r>
        <w:rPr>
          <w:rFonts w:hint="eastAsia" w:ascii="仿宋_GB2312" w:hAnsi="仿宋_GB2312" w:eastAsia="仿宋_GB2312" w:cs="仿宋_GB2312"/>
          <w:b w:val="0"/>
          <w:bCs w:val="0"/>
          <w:color w:val="auto"/>
          <w:sz w:val="32"/>
          <w:szCs w:val="32"/>
          <w:lang w:eastAsia="zh-CN"/>
        </w:rPr>
        <w:t>推广</w:t>
      </w:r>
      <w:r>
        <w:rPr>
          <w:rFonts w:hint="eastAsia" w:ascii="仿宋_GB2312" w:hAnsi="仿宋_GB2312" w:eastAsia="仿宋_GB2312" w:cs="仿宋_GB2312"/>
          <w:b w:val="0"/>
          <w:bCs w:val="0"/>
          <w:color w:val="auto"/>
          <w:sz w:val="32"/>
          <w:szCs w:val="32"/>
        </w:rPr>
        <w:t>绿色建材应用，推动建筑业高质量绿色发展，根据</w:t>
      </w:r>
      <w:r>
        <w:rPr>
          <w:rFonts w:hint="eastAsia" w:ascii="仿宋_GB2312" w:hAnsi="仿宋_GB2312" w:eastAsia="仿宋_GB2312" w:cs="仿宋_GB2312"/>
          <w:b w:val="0"/>
          <w:bCs w:val="0"/>
          <w:color w:val="auto"/>
          <w:sz w:val="32"/>
          <w:szCs w:val="32"/>
          <w:lang w:eastAsia="zh-CN"/>
        </w:rPr>
        <w:t>国家、省、市绿色建筑创建行动实施方案，结合我市实际，</w:t>
      </w:r>
      <w:r>
        <w:rPr>
          <w:rFonts w:hint="eastAsia" w:ascii="仿宋_GB2312" w:hAnsi="仿宋_GB2312" w:eastAsia="仿宋_GB2312" w:cs="仿宋_GB2312"/>
          <w:b w:val="0"/>
          <w:bCs w:val="0"/>
          <w:color w:val="auto"/>
          <w:sz w:val="32"/>
          <w:szCs w:val="32"/>
        </w:rPr>
        <w:t>制定本细则。</w:t>
      </w:r>
    </w:p>
    <w:p>
      <w:pPr>
        <w:keepNext w:val="0"/>
        <w:keepLines w:val="0"/>
        <w:pageBreakBefore w:val="0"/>
        <w:widowControl w:val="0"/>
        <w:kinsoku/>
        <w:wordWrap w:val="0"/>
        <w:overflowPunct/>
        <w:topLinePunct/>
        <w:autoSpaceDE/>
        <w:autoSpaceDN/>
        <w:bidi w:val="0"/>
        <w:adjustRightInd w:val="0"/>
        <w:snapToGrid w:val="0"/>
        <w:spacing w:line="560" w:lineRule="exact"/>
        <w:ind w:right="0"/>
        <w:textAlignment w:val="baseline"/>
        <w:rPr>
          <w:rFonts w:hint="eastAsia" w:ascii="仿宋_GB2312" w:hAnsi="仿宋_GB2312" w:eastAsia="仿宋_GB2312" w:cs="仿宋_GB2312"/>
          <w:b w:val="0"/>
          <w:bCs w:val="0"/>
          <w:color w:val="auto"/>
          <w:sz w:val="32"/>
          <w:szCs w:val="32"/>
        </w:rPr>
      </w:pPr>
      <w:r>
        <w:rPr>
          <w:rFonts w:hint="eastAsia" w:ascii="Times New Roman" w:hAnsi="Times New Roman" w:eastAsia="仿宋_GB2312" w:cs="Times New Roman"/>
          <w:color w:val="auto"/>
          <w:sz w:val="32"/>
          <w:szCs w:val="32"/>
        </w:rPr>
        <w:t>1.2</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本细则规定了绿色建材应用比例的基本要求、计算方法、</w:t>
      </w:r>
      <w:r>
        <w:rPr>
          <w:rFonts w:hint="eastAsia" w:ascii="仿宋_GB2312" w:hAnsi="仿宋_GB2312" w:eastAsia="仿宋_GB2312" w:cs="仿宋_GB2312"/>
          <w:b w:val="0"/>
          <w:bCs w:val="0"/>
          <w:color w:val="auto"/>
          <w:sz w:val="32"/>
          <w:szCs w:val="32"/>
          <w:lang w:eastAsia="zh-CN"/>
        </w:rPr>
        <w:t>计算报告编制要求</w:t>
      </w:r>
      <w:r>
        <w:rPr>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val="0"/>
        <w:overflowPunct/>
        <w:topLinePunct/>
        <w:autoSpaceDE/>
        <w:autoSpaceDN/>
        <w:bidi w:val="0"/>
        <w:adjustRightInd w:val="0"/>
        <w:snapToGrid w:val="0"/>
        <w:spacing w:line="560" w:lineRule="exact"/>
        <w:ind w:right="0"/>
        <w:textAlignment w:val="baseline"/>
        <w:rPr>
          <w:rFonts w:hint="eastAsia" w:ascii="仿宋_GB2312" w:hAnsi="仿宋_GB2312" w:eastAsia="仿宋_GB2312" w:cs="仿宋_GB2312"/>
          <w:b w:val="0"/>
          <w:bCs/>
          <w:color w:val="auto"/>
          <w:sz w:val="32"/>
          <w:szCs w:val="32"/>
          <w:lang w:val="en-US" w:eastAsia="zh-CN"/>
        </w:rPr>
      </w:pPr>
      <w:r>
        <w:rPr>
          <w:rFonts w:hint="eastAsia"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color w:val="auto"/>
          <w:sz w:val="32"/>
          <w:szCs w:val="32"/>
          <w:lang w:eastAsia="zh-CN"/>
        </w:rPr>
        <w:t>在民用建筑工程项目设计、施工和竣工验收等环节，应按本细则进行计算及核查。</w:t>
      </w:r>
    </w:p>
    <w:p>
      <w:pPr>
        <w:pStyle w:val="2"/>
        <w:pageBreakBefore w:val="0"/>
        <w:widowControl w:val="0"/>
        <w:kinsoku/>
        <w:wordWrap w:val="0"/>
        <w:overflowPunct/>
        <w:topLinePunct/>
        <w:autoSpaceDE/>
        <w:autoSpaceDN/>
        <w:bidi w:val="0"/>
        <w:adjustRightInd w:val="0"/>
        <w:snapToGrid w:val="0"/>
        <w:spacing w:line="560" w:lineRule="exact"/>
        <w:ind w:right="0"/>
        <w:jc w:val="center"/>
        <w:textAlignment w:val="baseline"/>
        <w:rPr>
          <w:rFonts w:hint="eastAsia" w:ascii="仿宋" w:hAnsi="仿宋" w:eastAsia="仿宋" w:cs="仿宋"/>
          <w:b w:val="0"/>
          <w:bCs w:val="0"/>
          <w:color w:val="auto"/>
          <w:sz w:val="32"/>
          <w:szCs w:val="32"/>
          <w:lang w:val="en-US" w:eastAsia="zh-CN"/>
        </w:rPr>
      </w:pPr>
      <w:r>
        <w:rPr>
          <w:rFonts w:hint="eastAsia" w:ascii="黑体" w:hAnsi="黑体" w:eastAsia="黑体" w:cs="黑体"/>
          <w:b w:val="0"/>
          <w:bCs w:val="0"/>
          <w:color w:val="auto"/>
          <w:sz w:val="32"/>
          <w:szCs w:val="32"/>
          <w:lang w:val="en-US" w:eastAsia="zh-CN"/>
        </w:rPr>
        <w:t>2 基本要求</w:t>
      </w:r>
    </w:p>
    <w:p>
      <w:pPr>
        <w:keepNext w:val="0"/>
        <w:keepLines w:val="0"/>
        <w:pageBreakBefore w:val="0"/>
        <w:widowControl w:val="0"/>
        <w:kinsoku/>
        <w:wordWrap w:val="0"/>
        <w:overflowPunct/>
        <w:topLinePunct/>
        <w:autoSpaceDE/>
        <w:autoSpaceDN/>
        <w:bidi w:val="0"/>
        <w:spacing w:line="560" w:lineRule="exact"/>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2.1</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绿色建材使用比例应以单体建筑作为计算单元，单体建筑应按项目规划批准文件的建筑编号确认</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val="0"/>
        <w:overflowPunct/>
        <w:topLinePunct/>
        <w:autoSpaceDE/>
        <w:autoSpaceDN/>
        <w:bidi w:val="0"/>
        <w:adjustRightInd w:val="0"/>
        <w:snapToGrid w:val="0"/>
        <w:spacing w:line="560" w:lineRule="exact"/>
        <w:ind w:right="0"/>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2.2</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绿色建材应用比例的计算应在项目竣工时，以项目结算报告中绿色建材和实际使用量等相关佐证材料为依据进行计算。</w:t>
      </w:r>
    </w:p>
    <w:p>
      <w:pPr>
        <w:keepNext w:val="0"/>
        <w:keepLines w:val="0"/>
        <w:pageBreakBefore w:val="0"/>
        <w:widowControl w:val="0"/>
        <w:kinsoku/>
        <w:wordWrap w:val="0"/>
        <w:overflowPunct/>
        <w:topLinePunct/>
        <w:autoSpaceDE/>
        <w:autoSpaceDN/>
        <w:bidi w:val="0"/>
        <w:adjustRightInd w:val="0"/>
        <w:snapToGrid w:val="0"/>
        <w:spacing w:line="560" w:lineRule="exact"/>
        <w:ind w:right="0"/>
        <w:textAlignment w:val="baseline"/>
        <w:rPr>
          <w:rFonts w:hint="default" w:ascii="仿宋_GB2312" w:hAnsi="仿宋_GB2312" w:eastAsia="仿宋_GB2312" w:cs="仿宋_GB2312"/>
          <w:b w:val="0"/>
          <w:bCs/>
          <w:color w:val="auto"/>
          <w:sz w:val="32"/>
          <w:szCs w:val="32"/>
          <w:lang w:eastAsia="zh-CN"/>
        </w:rPr>
      </w:pPr>
      <w:r>
        <w:rPr>
          <w:rFonts w:hint="default" w:ascii="Times New Roman" w:hAnsi="Times New Roman" w:eastAsia="仿宋_GB2312" w:cs="Times New Roman"/>
          <w:color w:val="auto"/>
          <w:sz w:val="32"/>
          <w:szCs w:val="32"/>
        </w:rPr>
        <w:t>2.3</w:t>
      </w:r>
      <w:r>
        <w:rPr>
          <w:rFonts w:hint="default" w:ascii="Times New Roman" w:hAnsi="Times New Roman" w:eastAsia="仿宋_GB2312" w:cs="Times New Roman"/>
          <w:color w:val="auto"/>
          <w:sz w:val="32"/>
          <w:szCs w:val="32"/>
          <w:lang w:val="en-US" w:eastAsia="zh-CN"/>
        </w:rPr>
        <w:t xml:space="preserve"> </w:t>
      </w:r>
      <w:r>
        <w:rPr>
          <w:rFonts w:hint="default" w:ascii="仿宋_GB2312" w:hAnsi="仿宋_GB2312" w:eastAsia="仿宋_GB2312" w:cs="仿宋_GB2312"/>
          <w:b w:val="0"/>
          <w:bCs/>
          <w:color w:val="auto"/>
          <w:sz w:val="32"/>
          <w:szCs w:val="32"/>
          <w:lang w:eastAsia="zh-CN"/>
        </w:rPr>
        <w:t>绿色建材应用比例的计算</w:t>
      </w:r>
      <w:r>
        <w:rPr>
          <w:rFonts w:hint="default" w:ascii="仿宋_GB2312" w:hAnsi="仿宋_GB2312" w:eastAsia="仿宋_GB2312" w:cs="仿宋_GB2312"/>
          <w:b w:val="0"/>
          <w:bCs/>
          <w:color w:val="auto"/>
          <w:sz w:val="32"/>
          <w:szCs w:val="32"/>
          <w:lang w:val="en-US" w:eastAsia="zh-CN"/>
        </w:rPr>
        <w:t>指标</w:t>
      </w:r>
      <w:r>
        <w:rPr>
          <w:rFonts w:hint="default" w:ascii="仿宋_GB2312" w:hAnsi="仿宋_GB2312" w:eastAsia="仿宋_GB2312" w:cs="仿宋_GB2312"/>
          <w:b w:val="0"/>
          <w:bCs/>
          <w:color w:val="auto"/>
          <w:sz w:val="32"/>
          <w:szCs w:val="32"/>
          <w:lang w:eastAsia="zh-CN"/>
        </w:rPr>
        <w:t>由预拌混凝土、预拌砂浆、主体结构预制构件、新型墙体材料、节能门窗、保温材料和</w:t>
      </w:r>
      <w:r>
        <w:rPr>
          <w:rFonts w:hint="default" w:ascii="仿宋_GB2312" w:hAnsi="仿宋_GB2312" w:eastAsia="仿宋_GB2312" w:cs="仿宋_GB2312"/>
          <w:b w:val="0"/>
          <w:bCs/>
          <w:color w:val="auto"/>
          <w:sz w:val="32"/>
          <w:szCs w:val="32"/>
          <w:lang w:val="en-US" w:eastAsia="zh-CN"/>
        </w:rPr>
        <w:t>其它类建材组成。</w:t>
      </w:r>
    </w:p>
    <w:p>
      <w:pPr>
        <w:keepNext w:val="0"/>
        <w:keepLines w:val="0"/>
        <w:pageBreakBefore w:val="0"/>
        <w:widowControl w:val="0"/>
        <w:kinsoku/>
        <w:wordWrap w:val="0"/>
        <w:overflowPunct/>
        <w:topLinePunct/>
        <w:autoSpaceDE/>
        <w:autoSpaceDN/>
        <w:bidi w:val="0"/>
        <w:adjustRightInd w:val="0"/>
        <w:snapToGrid w:val="0"/>
        <w:spacing w:line="560" w:lineRule="exact"/>
        <w:ind w:right="0"/>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2.4</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绿色建材应用比例计算指标</w:t>
      </w:r>
      <w:r>
        <w:rPr>
          <w:rFonts w:hint="default" w:ascii="Times New Roman" w:hAnsi="Times New Roman" w:eastAsia="仿宋_GB2312" w:cs="Times New Roman"/>
          <w:color w:val="auto"/>
          <w:sz w:val="32"/>
          <w:szCs w:val="32"/>
          <w:lang w:val="en-US" w:eastAsia="zh-CN"/>
        </w:rPr>
        <w:t>总分100分，</w:t>
      </w:r>
      <w:r>
        <w:rPr>
          <w:rFonts w:hint="default" w:ascii="Times New Roman" w:hAnsi="Times New Roman" w:eastAsia="仿宋_GB2312" w:cs="Times New Roman"/>
          <w:color w:val="auto"/>
          <w:sz w:val="32"/>
          <w:szCs w:val="32"/>
        </w:rPr>
        <w:t>实际得分值按本细则第3章计算方法的相关要求</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经计算后确定。</w:t>
      </w:r>
    </w:p>
    <w:p>
      <w:pPr>
        <w:pStyle w:val="2"/>
        <w:pageBreakBefore w:val="0"/>
        <w:widowControl w:val="0"/>
        <w:kinsoku/>
        <w:wordWrap w:val="0"/>
        <w:overflowPunct/>
        <w:topLinePunct/>
        <w:autoSpaceDE/>
        <w:autoSpaceDN/>
        <w:bidi w:val="0"/>
        <w:adjustRightInd w:val="0"/>
        <w:snapToGrid w:val="0"/>
        <w:spacing w:line="560" w:lineRule="exact"/>
        <w:ind w:right="0"/>
        <w:jc w:val="center"/>
        <w:textAlignment w:val="baseline"/>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3 计算方法</w:t>
      </w:r>
    </w:p>
    <w:p>
      <w:pPr>
        <w:keepNext w:val="0"/>
        <w:keepLines w:val="0"/>
        <w:pageBreakBefore w:val="0"/>
        <w:widowControl w:val="0"/>
        <w:kinsoku/>
        <w:wordWrap w:val="0"/>
        <w:overflowPunct/>
        <w:topLinePunct/>
        <w:autoSpaceDE/>
        <w:autoSpaceDN/>
        <w:bidi w:val="0"/>
        <w:adjustRightInd w:val="0"/>
        <w:snapToGrid w:val="0"/>
        <w:spacing w:line="560" w:lineRule="exact"/>
        <w:ind w:right="0"/>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3.1</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建筑工程绿色建材应用比例应按下式进行计算：</w:t>
      </w:r>
    </w:p>
    <w:p>
      <w:pPr>
        <w:keepNext w:val="0"/>
        <w:keepLines w:val="0"/>
        <w:pageBreakBefore w:val="0"/>
        <w:widowControl w:val="0"/>
        <w:kinsoku/>
        <w:wordWrap w:val="0"/>
        <w:overflowPunct/>
        <w:topLinePunct/>
        <w:autoSpaceDE/>
        <w:autoSpaceDN/>
        <w:bidi w:val="0"/>
        <w:adjustRightInd w:val="0"/>
        <w:snapToGrid w:val="0"/>
        <w:spacing w:line="560" w:lineRule="exact"/>
        <w:ind w:left="0" w:leftChars="0" w:right="0" w:firstLine="0" w:firstLineChars="0"/>
        <w:jc w:val="center"/>
        <w:textAlignment w:val="baseline"/>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i/>
          <w:iCs/>
          <w:color w:val="auto"/>
          <w:sz w:val="30"/>
          <w:szCs w:val="30"/>
        </w:rPr>
        <w:t>P</w:t>
      </w:r>
      <w:r>
        <w:rPr>
          <w:rFonts w:hint="default" w:ascii="Times New Roman" w:hAnsi="Times New Roman" w:eastAsia="仿宋_GB2312" w:cs="Times New Roman"/>
          <w:i/>
          <w:iCs/>
          <w:color w:val="auto"/>
          <w:sz w:val="30"/>
          <w:szCs w:val="30"/>
          <w:lang w:val="en-US" w:eastAsia="zh-CN"/>
        </w:rPr>
        <w:t xml:space="preserve"> </w:t>
      </w:r>
      <w:r>
        <w:rPr>
          <w:rFonts w:hint="default" w:ascii="Times New Roman" w:hAnsi="Times New Roman" w:eastAsia="仿宋_GB2312" w:cs="Times New Roman"/>
          <w:color w:val="auto"/>
          <w:sz w:val="30"/>
          <w:szCs w:val="30"/>
        </w:rPr>
        <w:t>=〔</w:t>
      </w: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Q</w:t>
      </w:r>
      <w:r>
        <w:rPr>
          <w:rFonts w:hint="default" w:ascii="Times New Roman" w:hAnsi="Times New Roman" w:eastAsia="仿宋_GB2312" w:cs="Times New Roman"/>
          <w:color w:val="auto"/>
          <w:sz w:val="30"/>
          <w:szCs w:val="30"/>
          <w:vertAlign w:val="subscript"/>
        </w:rPr>
        <w:t>1</w:t>
      </w:r>
      <w:r>
        <w:rPr>
          <w:rFonts w:hint="default" w:ascii="Times New Roman" w:hAnsi="Times New Roman" w:eastAsia="仿宋_GB2312" w:cs="Times New Roman"/>
          <w:color w:val="auto"/>
          <w:sz w:val="30"/>
          <w:szCs w:val="30"/>
        </w:rPr>
        <w:t>+Q</w:t>
      </w:r>
      <w:r>
        <w:rPr>
          <w:rFonts w:hint="default" w:ascii="Times New Roman" w:hAnsi="Times New Roman" w:eastAsia="仿宋_GB2312" w:cs="Times New Roman"/>
          <w:color w:val="auto"/>
          <w:sz w:val="30"/>
          <w:szCs w:val="30"/>
          <w:vertAlign w:val="subscript"/>
        </w:rPr>
        <w:t>2</w:t>
      </w:r>
      <w:r>
        <w:rPr>
          <w:rFonts w:hint="default" w:ascii="Times New Roman" w:hAnsi="Times New Roman" w:eastAsia="仿宋_GB2312" w:cs="Times New Roman"/>
          <w:color w:val="auto"/>
          <w:sz w:val="30"/>
          <w:szCs w:val="30"/>
        </w:rPr>
        <w:t>+Q</w:t>
      </w:r>
      <w:r>
        <w:rPr>
          <w:rFonts w:hint="default" w:ascii="Times New Roman" w:hAnsi="Times New Roman" w:eastAsia="仿宋_GB2312" w:cs="Times New Roman"/>
          <w:color w:val="auto"/>
          <w:sz w:val="30"/>
          <w:szCs w:val="30"/>
          <w:vertAlign w:val="subscript"/>
        </w:rPr>
        <w:t>3</w:t>
      </w:r>
      <w:r>
        <w:rPr>
          <w:rFonts w:hint="default" w:ascii="Times New Roman" w:hAnsi="Times New Roman" w:eastAsia="仿宋_GB2312" w:cs="Times New Roman"/>
          <w:color w:val="auto"/>
          <w:sz w:val="30"/>
          <w:szCs w:val="30"/>
        </w:rPr>
        <w:t>+Q</w:t>
      </w:r>
      <w:r>
        <w:rPr>
          <w:rFonts w:hint="default" w:ascii="Times New Roman" w:hAnsi="Times New Roman" w:eastAsia="仿宋_GB2312" w:cs="Times New Roman"/>
          <w:color w:val="auto"/>
          <w:sz w:val="30"/>
          <w:szCs w:val="30"/>
          <w:vertAlign w:val="subscript"/>
        </w:rPr>
        <w:t>4</w:t>
      </w:r>
      <w:r>
        <w:rPr>
          <w:rFonts w:hint="default" w:ascii="Times New Roman" w:hAnsi="Times New Roman" w:eastAsia="仿宋_GB2312" w:cs="Times New Roman"/>
          <w:color w:val="auto"/>
          <w:sz w:val="30"/>
          <w:szCs w:val="30"/>
        </w:rPr>
        <w:t>+Q</w:t>
      </w:r>
      <w:r>
        <w:rPr>
          <w:rFonts w:hint="default" w:ascii="Times New Roman" w:hAnsi="Times New Roman" w:eastAsia="仿宋_GB2312" w:cs="Times New Roman"/>
          <w:color w:val="auto"/>
          <w:sz w:val="30"/>
          <w:szCs w:val="30"/>
          <w:vertAlign w:val="subscript"/>
          <w:lang w:val="en-US" w:eastAsia="zh-CN"/>
        </w:rPr>
        <w:t>5</w:t>
      </w:r>
      <w:r>
        <w:rPr>
          <w:rFonts w:hint="default" w:ascii="Times New Roman" w:hAnsi="Times New Roman" w:eastAsia="仿宋_GB2312" w:cs="Times New Roman"/>
          <w:color w:val="auto"/>
          <w:sz w:val="30"/>
          <w:szCs w:val="30"/>
        </w:rPr>
        <w:t>+Q</w:t>
      </w:r>
      <w:r>
        <w:rPr>
          <w:rFonts w:hint="default" w:ascii="Times New Roman" w:hAnsi="Times New Roman" w:eastAsia="仿宋_GB2312" w:cs="Times New Roman"/>
          <w:color w:val="auto"/>
          <w:sz w:val="30"/>
          <w:szCs w:val="30"/>
          <w:vertAlign w:val="subscript"/>
          <w:lang w:val="en-US" w:eastAsia="zh-CN"/>
        </w:rPr>
        <w:t>6</w:t>
      </w:r>
      <w:r>
        <w:rPr>
          <w:rFonts w:hint="default" w:ascii="Times New Roman" w:hAnsi="Times New Roman" w:eastAsia="仿宋_GB2312" w:cs="Times New Roman"/>
          <w:color w:val="auto"/>
          <w:sz w:val="30"/>
          <w:szCs w:val="30"/>
        </w:rPr>
        <w:t>+Q</w:t>
      </w:r>
      <w:r>
        <w:rPr>
          <w:rFonts w:hint="default" w:ascii="Times New Roman" w:hAnsi="Times New Roman" w:eastAsia="仿宋_GB2312" w:cs="Times New Roman"/>
          <w:color w:val="auto"/>
          <w:sz w:val="30"/>
          <w:szCs w:val="30"/>
          <w:vertAlign w:val="subscript"/>
          <w:lang w:val="en-US" w:eastAsia="zh-CN"/>
        </w:rPr>
        <w:t>7</w:t>
      </w: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/100〕</w:t>
      </w:r>
      <w:r>
        <w:rPr>
          <w:rFonts w:hint="default"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rPr>
        <w:t xml:space="preserve"> 100%</w:t>
      </w:r>
      <w:r>
        <w:rPr>
          <w:rFonts w:hint="default" w:ascii="Times New Roman" w:hAnsi="Times New Roman" w:eastAsia="仿宋_GB2312" w:cs="Times New Roman"/>
          <w:color w:val="auto"/>
          <w:sz w:val="30"/>
          <w:szCs w:val="30"/>
          <w:lang w:val="en-US" w:eastAsia="zh-CN"/>
        </w:rPr>
        <w:t xml:space="preserve">  </w:t>
      </w:r>
    </w:p>
    <w:p>
      <w:pPr>
        <w:keepNext w:val="0"/>
        <w:keepLines w:val="0"/>
        <w:pageBreakBefore w:val="0"/>
        <w:widowControl w:val="0"/>
        <w:kinsoku/>
        <w:wordWrap w:val="0"/>
        <w:overflowPunct/>
        <w:topLinePunct/>
        <w:autoSpaceDE/>
        <w:autoSpaceDN/>
        <w:bidi w:val="0"/>
        <w:adjustRightInd/>
        <w:snapToGrid/>
        <w:spacing w:line="560" w:lineRule="exact"/>
        <w:ind w:firstLine="300" w:firstLineChars="10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式中：P——绿色建筑应用比例</w:t>
      </w:r>
    </w:p>
    <w:p>
      <w:pPr>
        <w:keepNext w:val="0"/>
        <w:keepLines w:val="0"/>
        <w:pageBreakBefore w:val="0"/>
        <w:widowControl w:val="0"/>
        <w:kinsoku/>
        <w:wordWrap w:val="0"/>
        <w:overflowPunct/>
        <w:topLinePunct/>
        <w:autoSpaceDE/>
        <w:autoSpaceDN/>
        <w:bidi w:val="0"/>
        <w:adjustRightInd/>
        <w:snapToGrid/>
        <w:spacing w:line="560" w:lineRule="exact"/>
        <w:ind w:firstLine="1200" w:firstLineChars="400"/>
        <w:textAlignment w:val="auto"/>
        <w:rPr>
          <w:rFonts w:hint="default" w:ascii="Times New Roman" w:hAnsi="Times New Roman" w:eastAsia="仿宋_GB2312" w:cs="Times New Roman"/>
          <w:color w:val="auto"/>
          <w:sz w:val="30"/>
          <w:szCs w:val="30"/>
          <w:vertAlign w:val="subscript"/>
          <w:lang w:val="en-US" w:eastAsia="zh-CN"/>
        </w:rPr>
      </w:pPr>
      <w:r>
        <w:rPr>
          <w:rFonts w:hint="default" w:ascii="Times New Roman" w:hAnsi="Times New Roman" w:eastAsia="仿宋_GB2312" w:cs="Times New Roman"/>
          <w:color w:val="auto"/>
          <w:sz w:val="30"/>
          <w:szCs w:val="30"/>
        </w:rPr>
        <w:t>Q</w:t>
      </w:r>
      <w:r>
        <w:rPr>
          <w:rFonts w:hint="default" w:ascii="Times New Roman" w:hAnsi="Times New Roman" w:eastAsia="仿宋_GB2312" w:cs="Times New Roman"/>
          <w:color w:val="auto"/>
          <w:sz w:val="30"/>
          <w:szCs w:val="30"/>
          <w:vertAlign w:val="subscript"/>
        </w:rPr>
        <w:t>1</w:t>
      </w:r>
      <w:r>
        <w:rPr>
          <w:rFonts w:hint="default"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vertAlign w:val="baseline"/>
          <w:lang w:eastAsia="zh-CN"/>
        </w:rPr>
        <w:t>预拌混凝土指标实际得分</w:t>
      </w:r>
    </w:p>
    <w:p>
      <w:pPr>
        <w:keepNext w:val="0"/>
        <w:keepLines w:val="0"/>
        <w:pageBreakBefore w:val="0"/>
        <w:widowControl w:val="0"/>
        <w:kinsoku/>
        <w:wordWrap w:val="0"/>
        <w:overflowPunct/>
        <w:topLinePunct/>
        <w:autoSpaceDE/>
        <w:autoSpaceDN/>
        <w:bidi w:val="0"/>
        <w:adjustRightInd/>
        <w:snapToGrid/>
        <w:spacing w:line="560" w:lineRule="exact"/>
        <w:ind w:firstLine="1200" w:firstLineChars="400"/>
        <w:textAlignment w:val="auto"/>
        <w:rPr>
          <w:rFonts w:hint="default" w:ascii="Times New Roman" w:hAnsi="Times New Roman" w:eastAsia="仿宋_GB2312" w:cs="Times New Roman"/>
          <w:color w:val="auto"/>
          <w:sz w:val="30"/>
          <w:szCs w:val="30"/>
          <w:vertAlign w:val="subscript"/>
          <w:lang w:val="en-US" w:eastAsia="zh-CN"/>
        </w:rPr>
      </w:pPr>
      <w:r>
        <w:rPr>
          <w:rFonts w:hint="default" w:ascii="Times New Roman" w:hAnsi="Times New Roman" w:eastAsia="仿宋_GB2312" w:cs="Times New Roman"/>
          <w:color w:val="auto"/>
          <w:sz w:val="30"/>
          <w:szCs w:val="30"/>
        </w:rPr>
        <w:t>Q</w:t>
      </w:r>
      <w:r>
        <w:rPr>
          <w:rFonts w:hint="default" w:ascii="Times New Roman" w:hAnsi="Times New Roman" w:eastAsia="仿宋_GB2312" w:cs="Times New Roman"/>
          <w:color w:val="auto"/>
          <w:sz w:val="30"/>
          <w:szCs w:val="30"/>
          <w:vertAlign w:val="subscript"/>
        </w:rPr>
        <w:t>2</w:t>
      </w:r>
      <w:r>
        <w:rPr>
          <w:rFonts w:hint="default"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vertAlign w:val="baseline"/>
          <w:lang w:eastAsia="zh-CN"/>
        </w:rPr>
        <w:t>预拌砂浆指标实际得分</w:t>
      </w:r>
    </w:p>
    <w:p>
      <w:pPr>
        <w:keepNext w:val="0"/>
        <w:keepLines w:val="0"/>
        <w:pageBreakBefore w:val="0"/>
        <w:widowControl w:val="0"/>
        <w:kinsoku/>
        <w:wordWrap w:val="0"/>
        <w:overflowPunct/>
        <w:topLinePunct/>
        <w:autoSpaceDE/>
        <w:autoSpaceDN/>
        <w:bidi w:val="0"/>
        <w:adjustRightInd/>
        <w:snapToGrid/>
        <w:spacing w:line="560" w:lineRule="exact"/>
        <w:ind w:firstLine="1200" w:firstLineChars="400"/>
        <w:textAlignment w:val="auto"/>
        <w:rPr>
          <w:rFonts w:hint="default" w:ascii="Times New Roman" w:hAnsi="Times New Roman" w:eastAsia="仿宋_GB2312" w:cs="Times New Roman"/>
          <w:color w:val="auto"/>
          <w:sz w:val="30"/>
          <w:szCs w:val="30"/>
          <w:vertAlign w:val="subscript"/>
          <w:lang w:val="en-US" w:eastAsia="zh-CN"/>
        </w:rPr>
      </w:pPr>
      <w:r>
        <w:rPr>
          <w:rFonts w:hint="default" w:ascii="Times New Roman" w:hAnsi="Times New Roman" w:eastAsia="仿宋_GB2312" w:cs="Times New Roman"/>
          <w:color w:val="auto"/>
          <w:sz w:val="30"/>
          <w:szCs w:val="30"/>
        </w:rPr>
        <w:t>Q</w:t>
      </w:r>
      <w:r>
        <w:rPr>
          <w:rFonts w:hint="default" w:ascii="Times New Roman" w:hAnsi="Times New Roman" w:eastAsia="仿宋_GB2312" w:cs="Times New Roman"/>
          <w:color w:val="auto"/>
          <w:sz w:val="30"/>
          <w:szCs w:val="30"/>
          <w:vertAlign w:val="subscript"/>
        </w:rPr>
        <w:t>3</w:t>
      </w:r>
      <w:r>
        <w:rPr>
          <w:rFonts w:hint="default"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vertAlign w:val="baseline"/>
          <w:lang w:eastAsia="zh-CN"/>
        </w:rPr>
        <w:t>主体结构预制构件指标实际得分</w:t>
      </w:r>
    </w:p>
    <w:p>
      <w:pPr>
        <w:keepNext w:val="0"/>
        <w:keepLines w:val="0"/>
        <w:pageBreakBefore w:val="0"/>
        <w:widowControl w:val="0"/>
        <w:kinsoku/>
        <w:wordWrap w:val="0"/>
        <w:overflowPunct/>
        <w:topLinePunct/>
        <w:autoSpaceDE/>
        <w:autoSpaceDN/>
        <w:bidi w:val="0"/>
        <w:adjustRightInd/>
        <w:snapToGrid/>
        <w:spacing w:line="560" w:lineRule="exact"/>
        <w:ind w:firstLine="1200" w:firstLineChars="400"/>
        <w:textAlignment w:val="auto"/>
        <w:rPr>
          <w:rFonts w:hint="default" w:ascii="Times New Roman" w:hAnsi="Times New Roman" w:eastAsia="仿宋_GB2312" w:cs="Times New Roman"/>
          <w:color w:val="auto"/>
          <w:sz w:val="30"/>
          <w:szCs w:val="30"/>
          <w:vertAlign w:val="subscript"/>
          <w:lang w:val="en-US" w:eastAsia="zh-CN"/>
        </w:rPr>
      </w:pPr>
      <w:r>
        <w:rPr>
          <w:rFonts w:hint="default" w:ascii="Times New Roman" w:hAnsi="Times New Roman" w:eastAsia="仿宋_GB2312" w:cs="Times New Roman"/>
          <w:color w:val="auto"/>
          <w:sz w:val="30"/>
          <w:szCs w:val="30"/>
        </w:rPr>
        <w:t>Q</w:t>
      </w:r>
      <w:r>
        <w:rPr>
          <w:rFonts w:hint="default" w:ascii="Times New Roman" w:hAnsi="Times New Roman" w:eastAsia="仿宋_GB2312" w:cs="Times New Roman"/>
          <w:color w:val="auto"/>
          <w:sz w:val="30"/>
          <w:szCs w:val="30"/>
          <w:vertAlign w:val="subscript"/>
        </w:rPr>
        <w:t>4</w:t>
      </w:r>
      <w:r>
        <w:rPr>
          <w:rFonts w:hint="default"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vertAlign w:val="baseline"/>
          <w:lang w:eastAsia="zh-CN"/>
        </w:rPr>
        <w:t>新型墙体材料指标实际得分</w:t>
      </w:r>
    </w:p>
    <w:p>
      <w:pPr>
        <w:keepNext w:val="0"/>
        <w:keepLines w:val="0"/>
        <w:pageBreakBefore w:val="0"/>
        <w:widowControl w:val="0"/>
        <w:kinsoku/>
        <w:wordWrap w:val="0"/>
        <w:overflowPunct/>
        <w:topLinePunct/>
        <w:autoSpaceDE/>
        <w:autoSpaceDN/>
        <w:bidi w:val="0"/>
        <w:adjustRightInd/>
        <w:snapToGrid/>
        <w:spacing w:line="560" w:lineRule="exact"/>
        <w:ind w:firstLine="1200" w:firstLineChars="400"/>
        <w:textAlignment w:val="auto"/>
        <w:rPr>
          <w:rFonts w:hint="default" w:ascii="仿宋_GB2312" w:hAnsi="仿宋_GB2312" w:eastAsia="仿宋_GB2312" w:cs="仿宋_GB2312"/>
          <w:b w:val="0"/>
          <w:bCs/>
          <w:color w:val="auto"/>
          <w:sz w:val="32"/>
          <w:szCs w:val="32"/>
          <w:lang w:val="en-US" w:eastAsia="zh-CN"/>
        </w:rPr>
      </w:pPr>
      <w:r>
        <w:rPr>
          <w:rFonts w:hint="default" w:ascii="Times New Roman" w:hAnsi="Times New Roman" w:eastAsia="仿宋_GB2312" w:cs="Times New Roman"/>
          <w:color w:val="auto"/>
          <w:sz w:val="30"/>
          <w:szCs w:val="30"/>
        </w:rPr>
        <w:t>Q</w:t>
      </w:r>
      <w:r>
        <w:rPr>
          <w:rFonts w:hint="default" w:ascii="Times New Roman" w:hAnsi="Times New Roman" w:eastAsia="仿宋_GB2312" w:cs="Times New Roman"/>
          <w:color w:val="auto"/>
          <w:sz w:val="30"/>
          <w:szCs w:val="30"/>
          <w:vertAlign w:val="subscript"/>
          <w:lang w:val="en-US" w:eastAsia="zh-CN"/>
        </w:rPr>
        <w:t>5</w:t>
      </w:r>
      <w:r>
        <w:rPr>
          <w:rFonts w:hint="default" w:ascii="Times New Roman" w:hAnsi="Times New Roman" w:eastAsia="仿宋_GB2312" w:cs="Times New Roman"/>
          <w:color w:val="auto"/>
          <w:sz w:val="30"/>
          <w:szCs w:val="30"/>
          <w:lang w:val="en-US" w:eastAsia="zh-CN"/>
        </w:rPr>
        <w:t>——</w:t>
      </w:r>
      <w:r>
        <w:rPr>
          <w:rFonts w:hint="eastAsia" w:ascii="Times New Roman" w:hAnsi="Times New Roman" w:eastAsia="仿宋_GB2312" w:cs="Times New Roman"/>
          <w:color w:val="auto"/>
          <w:sz w:val="30"/>
          <w:szCs w:val="30"/>
          <w:vertAlign w:val="baseline"/>
          <w:lang w:eastAsia="zh-CN"/>
        </w:rPr>
        <w:t>节能门窗（</w:t>
      </w:r>
      <w:r>
        <w:rPr>
          <w:rFonts w:hint="eastAsia" w:ascii="Times New Roman" w:hAnsi="Times New Roman" w:eastAsia="仿宋_GB2312" w:cs="Times New Roman"/>
          <w:color w:val="auto"/>
          <w:sz w:val="30"/>
          <w:szCs w:val="30"/>
          <w:vertAlign w:val="baseline"/>
          <w:lang w:val="en-US" w:eastAsia="zh-CN"/>
        </w:rPr>
        <w:t>含</w:t>
      </w:r>
      <w:r>
        <w:rPr>
          <w:rFonts w:hint="eastAsia" w:ascii="Times New Roman" w:hAnsi="Times New Roman" w:eastAsia="仿宋_GB2312" w:cs="Times New Roman"/>
          <w:color w:val="auto"/>
          <w:sz w:val="30"/>
          <w:szCs w:val="30"/>
          <w:vertAlign w:val="baseline"/>
          <w:lang w:eastAsia="zh-CN"/>
        </w:rPr>
        <w:t>玻璃）指标实际得分</w:t>
      </w:r>
    </w:p>
    <w:p>
      <w:pPr>
        <w:keepNext w:val="0"/>
        <w:keepLines w:val="0"/>
        <w:pageBreakBefore w:val="0"/>
        <w:widowControl w:val="0"/>
        <w:kinsoku/>
        <w:wordWrap w:val="0"/>
        <w:overflowPunct/>
        <w:topLinePunct/>
        <w:autoSpaceDE/>
        <w:autoSpaceDN/>
        <w:bidi w:val="0"/>
        <w:adjustRightInd/>
        <w:snapToGrid/>
        <w:spacing w:line="560" w:lineRule="exact"/>
        <w:ind w:firstLine="1200" w:firstLineChars="400"/>
        <w:textAlignment w:val="auto"/>
        <w:rPr>
          <w:rFonts w:hint="default" w:ascii="Times New Roman" w:hAnsi="Times New Roman" w:eastAsia="仿宋_GB2312" w:cs="Times New Roman"/>
          <w:color w:val="auto"/>
          <w:sz w:val="30"/>
          <w:szCs w:val="30"/>
          <w:vertAlign w:val="baseline"/>
          <w:lang w:eastAsia="zh-CN"/>
        </w:rPr>
      </w:pPr>
      <w:r>
        <w:rPr>
          <w:rFonts w:hint="default" w:ascii="Times New Roman" w:hAnsi="Times New Roman" w:eastAsia="仿宋_GB2312" w:cs="Times New Roman"/>
          <w:color w:val="auto"/>
          <w:sz w:val="30"/>
          <w:szCs w:val="30"/>
        </w:rPr>
        <w:t>Q</w:t>
      </w:r>
      <w:r>
        <w:rPr>
          <w:rFonts w:hint="default" w:ascii="Times New Roman" w:hAnsi="Times New Roman" w:eastAsia="仿宋_GB2312" w:cs="Times New Roman"/>
          <w:color w:val="auto"/>
          <w:sz w:val="30"/>
          <w:szCs w:val="30"/>
          <w:vertAlign w:val="subscript"/>
          <w:lang w:val="en-US" w:eastAsia="zh-CN"/>
        </w:rPr>
        <w:t>6</w:t>
      </w:r>
      <w:r>
        <w:rPr>
          <w:rFonts w:hint="default"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vertAlign w:val="baseline"/>
          <w:lang w:eastAsia="zh-CN"/>
        </w:rPr>
        <w:t>保温材料指标实际得分</w:t>
      </w:r>
    </w:p>
    <w:p>
      <w:pPr>
        <w:keepNext w:val="0"/>
        <w:keepLines w:val="0"/>
        <w:pageBreakBefore w:val="0"/>
        <w:widowControl w:val="0"/>
        <w:kinsoku/>
        <w:wordWrap w:val="0"/>
        <w:overflowPunct/>
        <w:topLinePunct/>
        <w:autoSpaceDE/>
        <w:autoSpaceDN/>
        <w:bidi w:val="0"/>
        <w:adjustRightInd/>
        <w:snapToGrid/>
        <w:spacing w:line="560" w:lineRule="exact"/>
        <w:ind w:firstLine="1200" w:firstLineChars="400"/>
        <w:textAlignment w:val="auto"/>
        <w:rPr>
          <w:rFonts w:hint="default" w:ascii="Times New Roman" w:hAnsi="Times New Roman" w:eastAsia="仿宋_GB2312" w:cs="Times New Roman"/>
          <w:color w:val="auto"/>
          <w:sz w:val="30"/>
          <w:szCs w:val="30"/>
          <w:vertAlign w:val="baseline"/>
          <w:lang w:eastAsia="zh-CN"/>
        </w:rPr>
      </w:pPr>
      <w:r>
        <w:rPr>
          <w:rFonts w:hint="default" w:ascii="Times New Roman" w:hAnsi="Times New Roman" w:eastAsia="仿宋_GB2312" w:cs="Times New Roman"/>
          <w:color w:val="auto"/>
          <w:sz w:val="30"/>
          <w:szCs w:val="30"/>
        </w:rPr>
        <w:t>Q</w:t>
      </w:r>
      <w:r>
        <w:rPr>
          <w:rFonts w:hint="default" w:ascii="Times New Roman" w:hAnsi="Times New Roman" w:eastAsia="仿宋_GB2312" w:cs="Times New Roman"/>
          <w:color w:val="auto"/>
          <w:sz w:val="30"/>
          <w:szCs w:val="30"/>
          <w:vertAlign w:val="subscript"/>
          <w:lang w:val="en-US" w:eastAsia="zh-CN"/>
        </w:rPr>
        <w:t>7</w:t>
      </w:r>
      <w:r>
        <w:rPr>
          <w:rFonts w:hint="default" w:ascii="Times New Roman" w:hAnsi="Times New Roman" w:eastAsia="仿宋_GB2312" w:cs="Times New Roman"/>
          <w:color w:val="auto"/>
          <w:sz w:val="30"/>
          <w:szCs w:val="30"/>
          <w:lang w:val="en-US" w:eastAsia="zh-CN"/>
        </w:rPr>
        <w:t>——其它类绿色建材</w:t>
      </w:r>
      <w:r>
        <w:rPr>
          <w:rFonts w:hint="default" w:ascii="Times New Roman" w:hAnsi="Times New Roman" w:eastAsia="仿宋_GB2312" w:cs="Times New Roman"/>
          <w:color w:val="auto"/>
          <w:sz w:val="30"/>
          <w:szCs w:val="30"/>
          <w:vertAlign w:val="baseline"/>
          <w:lang w:eastAsia="zh-CN"/>
        </w:rPr>
        <w:t>指标实际得分</w:t>
      </w:r>
    </w:p>
    <w:p>
      <w:pPr>
        <w:keepNext w:val="0"/>
        <w:keepLines w:val="0"/>
        <w:pageBreakBefore w:val="0"/>
        <w:widowControl w:val="0"/>
        <w:kinsoku/>
        <w:wordWrap w:val="0"/>
        <w:overflowPunct/>
        <w:topLinePunct/>
        <w:autoSpaceDE/>
        <w:autoSpaceDN/>
        <w:bidi w:val="0"/>
        <w:adjustRightInd w:val="0"/>
        <w:snapToGrid w:val="0"/>
        <w:spacing w:line="560" w:lineRule="exact"/>
        <w:ind w:right="0"/>
        <w:textAlignment w:val="baseline"/>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eastAsia="仿宋_GB2312" w:cs="Times New Roman"/>
          <w:color w:val="auto"/>
          <w:sz w:val="32"/>
          <w:szCs w:val="32"/>
        </w:rPr>
        <w:t>3.2</w:t>
      </w:r>
      <w:r>
        <w:rPr>
          <w:rFonts w:hint="default" w:ascii="Times New Roman" w:hAnsi="Times New Roman" w:eastAsia="仿宋_GB2312" w:cs="Times New Roman"/>
          <w:color w:val="auto"/>
          <w:sz w:val="32"/>
          <w:szCs w:val="32"/>
          <w:lang w:val="en-US" w:eastAsia="zh-CN"/>
        </w:rPr>
        <w:t xml:space="preserve"> </w:t>
      </w:r>
      <w:r>
        <w:rPr>
          <w:rFonts w:hint="default" w:ascii="仿宋_GB2312" w:hAnsi="仿宋_GB2312" w:eastAsia="仿宋_GB2312" w:cs="仿宋_GB2312"/>
          <w:b w:val="0"/>
          <w:bCs/>
          <w:color w:val="auto"/>
          <w:sz w:val="32"/>
          <w:szCs w:val="32"/>
          <w:lang w:eastAsia="zh-CN"/>
        </w:rPr>
        <w:t>绿色建材应用比例各项计算指标的实际得分值计算应按</w:t>
      </w:r>
      <w:r>
        <w:rPr>
          <w:rFonts w:hint="eastAsia" w:ascii="仿宋_GB2312" w:hAnsi="仿宋_GB2312" w:eastAsia="仿宋_GB2312" w:cs="仿宋_GB2312"/>
          <w:b w:val="0"/>
          <w:bCs/>
          <w:color w:val="auto"/>
          <w:sz w:val="32"/>
          <w:szCs w:val="32"/>
          <w:lang w:eastAsia="zh-CN"/>
        </w:rPr>
        <w:t>下</w:t>
      </w:r>
      <w:r>
        <w:rPr>
          <w:rFonts w:hint="default" w:ascii="仿宋_GB2312" w:hAnsi="仿宋_GB2312" w:eastAsia="仿宋_GB2312" w:cs="仿宋_GB2312"/>
          <w:b w:val="0"/>
          <w:bCs/>
          <w:color w:val="auto"/>
          <w:sz w:val="32"/>
          <w:szCs w:val="32"/>
          <w:lang w:eastAsia="zh-CN"/>
        </w:rPr>
        <w:t>表相关要求进行。</w:t>
      </w:r>
    </w:p>
    <w:p>
      <w:pPr>
        <w:keepNext w:val="0"/>
        <w:keepLines w:val="0"/>
        <w:pageBreakBefore w:val="0"/>
        <w:kinsoku/>
        <w:wordWrap w:val="0"/>
        <w:overflowPunct/>
        <w:topLinePunct/>
        <w:autoSpaceDE/>
        <w:autoSpaceDN/>
        <w:bidi w:val="0"/>
        <w:spacing w:beforeAutospacing="0" w:afterAutospacing="0" w:line="520" w:lineRule="exact"/>
        <w:ind w:left="0" w:leftChars="0" w:firstLine="640" w:firstLineChars="200"/>
        <w:jc w:val="center"/>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绿色建材应用比例计算要求</w:t>
      </w:r>
    </w:p>
    <w:tbl>
      <w:tblPr>
        <w:tblStyle w:val="6"/>
        <w:tblW w:w="8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5"/>
        <w:gridCol w:w="2281"/>
        <w:gridCol w:w="1378"/>
        <w:gridCol w:w="1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5" w:type="dxa"/>
            <w:vAlign w:val="center"/>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eastAsia="仿宋_GB2312" w:cs="Times New Roman"/>
                <w:color w:val="auto"/>
                <w:sz w:val="28"/>
                <w:szCs w:val="28"/>
                <w:vertAlign w:val="baseline"/>
                <w:lang w:eastAsia="zh-CN"/>
              </w:rPr>
              <w:t>计算指标</w:t>
            </w:r>
          </w:p>
        </w:tc>
        <w:tc>
          <w:tcPr>
            <w:tcW w:w="2281" w:type="dxa"/>
            <w:vAlign w:val="center"/>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eastAsia="仿宋_GB2312" w:cs="Times New Roman"/>
                <w:color w:val="auto"/>
                <w:sz w:val="28"/>
                <w:szCs w:val="28"/>
                <w:vertAlign w:val="baseline"/>
                <w:lang w:eastAsia="zh-CN"/>
              </w:rPr>
              <w:t>计算要求</w:t>
            </w:r>
          </w:p>
        </w:tc>
        <w:tc>
          <w:tcPr>
            <w:tcW w:w="1378" w:type="dxa"/>
            <w:vAlign w:val="center"/>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eastAsia="仿宋_GB2312" w:cs="Times New Roman"/>
                <w:color w:val="auto"/>
                <w:sz w:val="28"/>
                <w:szCs w:val="28"/>
                <w:vertAlign w:val="baseline"/>
                <w:lang w:eastAsia="zh-CN"/>
              </w:rPr>
              <w:t>计算单位</w:t>
            </w:r>
          </w:p>
        </w:tc>
        <w:tc>
          <w:tcPr>
            <w:tcW w:w="1996" w:type="dxa"/>
            <w:vAlign w:val="center"/>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eastAsia="仿宋_GB2312" w:cs="Times New Roman"/>
                <w:color w:val="auto"/>
                <w:sz w:val="28"/>
                <w:szCs w:val="28"/>
                <w:vertAlign w:val="baseline"/>
                <w:lang w:eastAsia="zh-CN"/>
              </w:rPr>
              <w:t>计算得分</w:t>
            </w:r>
          </w:p>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eastAsia="仿宋_GB2312" w:cs="Times New Roman"/>
                <w:color w:val="auto"/>
                <w:sz w:val="28"/>
                <w:szCs w:val="28"/>
                <w:vertAlign w:val="baseline"/>
                <w:lang w:eastAsia="zh-CN"/>
              </w:rPr>
              <w:t>（总分</w:t>
            </w:r>
            <w:r>
              <w:rPr>
                <w:rFonts w:hint="default" w:ascii="Times New Roman" w:hAnsi="Times New Roman" w:eastAsia="仿宋_GB2312" w:cs="Times New Roman"/>
                <w:color w:val="auto"/>
                <w:sz w:val="28"/>
                <w:szCs w:val="28"/>
                <w:vertAlign w:val="baseline"/>
                <w:lang w:val="en-US" w:eastAsia="zh-CN"/>
              </w:rPr>
              <w:t>100分</w:t>
            </w:r>
            <w:r>
              <w:rPr>
                <w:rFonts w:hint="default" w:ascii="Times New Roman" w:hAnsi="Times New Roman" w:eastAsia="仿宋_GB2312" w:cs="Times New Roman"/>
                <w:color w:val="auto"/>
                <w:sz w:val="28"/>
                <w:szCs w:val="28"/>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5" w:type="dxa"/>
          </w:tcPr>
          <w:p>
            <w:pPr>
              <w:keepNext w:val="0"/>
              <w:keepLines w:val="0"/>
              <w:pageBreakBefore w:val="0"/>
              <w:widowControl w:val="0"/>
              <w:kinsoku/>
              <w:wordWrap w:val="0"/>
              <w:overflowPunct/>
              <w:topLinePunct/>
              <w:autoSpaceDE/>
              <w:autoSpaceDN/>
              <w:bidi w:val="0"/>
              <w:adjustRightInd/>
              <w:snapToGrid/>
              <w:spacing w:line="560" w:lineRule="exact"/>
              <w:jc w:val="left"/>
              <w:textAlignment w:val="auto"/>
              <w:rPr>
                <w:rFonts w:hint="default" w:ascii="Times New Roman" w:hAnsi="Times New Roman" w:eastAsia="仿宋_GB2312" w:cs="Times New Roman"/>
                <w:color w:val="auto"/>
                <w:sz w:val="24"/>
                <w:szCs w:val="24"/>
                <w:vertAlign w:val="baseline"/>
                <w:lang w:eastAsia="zh-CN"/>
              </w:rPr>
            </w:pPr>
            <w:r>
              <w:rPr>
                <w:rFonts w:hint="default" w:ascii="Times New Roman" w:hAnsi="Times New Roman" w:eastAsia="仿宋_GB2312" w:cs="Times New Roman"/>
                <w:color w:val="auto"/>
                <w:sz w:val="24"/>
                <w:szCs w:val="24"/>
                <w:vertAlign w:val="baseline"/>
                <w:lang w:eastAsia="zh-CN"/>
              </w:rPr>
              <w:t>预拌混凝土（</w:t>
            </w:r>
            <w:r>
              <w:rPr>
                <w:rFonts w:hint="default" w:ascii="Times New Roman" w:hAnsi="Times New Roman" w:eastAsia="仿宋_GB2312" w:cs="Times New Roman"/>
                <w:color w:val="auto"/>
                <w:sz w:val="24"/>
                <w:szCs w:val="24"/>
              </w:rPr>
              <w:t>Q</w:t>
            </w:r>
            <w:r>
              <w:rPr>
                <w:rFonts w:hint="default" w:ascii="Times New Roman" w:hAnsi="Times New Roman" w:eastAsia="仿宋_GB2312" w:cs="Times New Roman"/>
                <w:color w:val="auto"/>
                <w:sz w:val="24"/>
                <w:szCs w:val="24"/>
                <w:vertAlign w:val="subscript"/>
              </w:rPr>
              <w:t>1</w:t>
            </w:r>
            <w:r>
              <w:rPr>
                <w:rFonts w:hint="default" w:ascii="Times New Roman" w:hAnsi="Times New Roman" w:eastAsia="仿宋_GB2312" w:cs="Times New Roman"/>
                <w:color w:val="auto"/>
                <w:sz w:val="24"/>
                <w:szCs w:val="24"/>
                <w:vertAlign w:val="baseline"/>
                <w:lang w:eastAsia="zh-CN"/>
              </w:rPr>
              <w:t>）</w:t>
            </w:r>
          </w:p>
        </w:tc>
        <w:tc>
          <w:tcPr>
            <w:tcW w:w="2281"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80%≤比例≤100%</w:t>
            </w:r>
          </w:p>
        </w:tc>
        <w:tc>
          <w:tcPr>
            <w:tcW w:w="1378"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m</w:t>
            </w:r>
            <w:r>
              <w:rPr>
                <w:rFonts w:hint="default" w:ascii="Times New Roman" w:hAnsi="Times New Roman" w:eastAsia="仿宋_GB2312" w:cs="Times New Roman"/>
                <w:color w:val="auto"/>
                <w:sz w:val="24"/>
                <w:szCs w:val="24"/>
                <w:vertAlign w:val="superscript"/>
                <w:lang w:val="en-US" w:eastAsia="zh-CN"/>
              </w:rPr>
              <w:t>3</w:t>
            </w:r>
          </w:p>
        </w:tc>
        <w:tc>
          <w:tcPr>
            <w:tcW w:w="1996"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10~</w:t>
            </w:r>
            <w:r>
              <w:rPr>
                <w:rFonts w:hint="eastAsia" w:ascii="Times New Roman" w:hAnsi="Times New Roman" w:eastAsia="仿宋_GB2312" w:cs="Times New Roman"/>
                <w:color w:val="auto"/>
                <w:sz w:val="24"/>
                <w:szCs w:val="24"/>
                <w:vertAlign w:val="baseline"/>
                <w:lang w:val="en-US" w:eastAsia="zh-CN"/>
              </w:rPr>
              <w:t>2</w:t>
            </w:r>
            <w:r>
              <w:rPr>
                <w:rFonts w:hint="default" w:ascii="Times New Roman" w:hAnsi="Times New Roman" w:eastAsia="仿宋_GB2312" w:cs="Times New Roman"/>
                <w:color w:val="auto"/>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5" w:type="dxa"/>
          </w:tcPr>
          <w:p>
            <w:pPr>
              <w:keepNext w:val="0"/>
              <w:keepLines w:val="0"/>
              <w:pageBreakBefore w:val="0"/>
              <w:widowControl w:val="0"/>
              <w:kinsoku/>
              <w:wordWrap w:val="0"/>
              <w:overflowPunct/>
              <w:topLinePunct/>
              <w:autoSpaceDE/>
              <w:autoSpaceDN/>
              <w:bidi w:val="0"/>
              <w:adjustRightInd/>
              <w:snapToGrid/>
              <w:spacing w:line="560" w:lineRule="exact"/>
              <w:jc w:val="left"/>
              <w:textAlignment w:val="auto"/>
              <w:rPr>
                <w:rFonts w:hint="default" w:ascii="Times New Roman" w:hAnsi="Times New Roman" w:eastAsia="仿宋_GB2312" w:cs="Times New Roman"/>
                <w:color w:val="auto"/>
                <w:sz w:val="24"/>
                <w:szCs w:val="24"/>
                <w:vertAlign w:val="baseline"/>
                <w:lang w:eastAsia="zh-CN"/>
              </w:rPr>
            </w:pPr>
            <w:r>
              <w:rPr>
                <w:rFonts w:hint="default" w:ascii="Times New Roman" w:hAnsi="Times New Roman" w:eastAsia="仿宋_GB2312" w:cs="Times New Roman"/>
                <w:color w:val="auto"/>
                <w:sz w:val="24"/>
                <w:szCs w:val="24"/>
                <w:vertAlign w:val="baseline"/>
                <w:lang w:eastAsia="zh-CN"/>
              </w:rPr>
              <w:t>预拌砂浆（</w:t>
            </w:r>
            <w:r>
              <w:rPr>
                <w:rFonts w:hint="default" w:ascii="Times New Roman" w:hAnsi="Times New Roman" w:eastAsia="仿宋_GB2312" w:cs="Times New Roman"/>
                <w:color w:val="auto"/>
                <w:sz w:val="24"/>
                <w:szCs w:val="24"/>
              </w:rPr>
              <w:t>Q</w:t>
            </w:r>
            <w:r>
              <w:rPr>
                <w:rFonts w:hint="default" w:ascii="Times New Roman" w:hAnsi="Times New Roman" w:eastAsia="仿宋_GB2312" w:cs="Times New Roman"/>
                <w:color w:val="auto"/>
                <w:sz w:val="24"/>
                <w:szCs w:val="24"/>
                <w:vertAlign w:val="subscript"/>
                <w:lang w:val="en-US" w:eastAsia="zh-CN"/>
              </w:rPr>
              <w:t>2</w:t>
            </w:r>
            <w:r>
              <w:rPr>
                <w:rFonts w:hint="default" w:ascii="Times New Roman" w:hAnsi="Times New Roman" w:eastAsia="仿宋_GB2312" w:cs="Times New Roman"/>
                <w:color w:val="auto"/>
                <w:sz w:val="24"/>
                <w:szCs w:val="24"/>
                <w:vertAlign w:val="baseline"/>
                <w:lang w:eastAsia="zh-CN"/>
              </w:rPr>
              <w:t>）</w:t>
            </w:r>
          </w:p>
        </w:tc>
        <w:tc>
          <w:tcPr>
            <w:tcW w:w="2281"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default" w:ascii="Times New Roman" w:hAnsi="Times New Roman" w:eastAsia="仿宋_GB2312" w:cs="Times New Roman"/>
                <w:color w:val="auto"/>
                <w:sz w:val="24"/>
                <w:szCs w:val="24"/>
                <w:vertAlign w:val="baseline"/>
                <w:lang w:eastAsia="zh-CN"/>
              </w:rPr>
            </w:pPr>
            <w:r>
              <w:rPr>
                <w:rFonts w:hint="default" w:ascii="Times New Roman" w:hAnsi="Times New Roman" w:eastAsia="仿宋_GB2312" w:cs="Times New Roman"/>
                <w:color w:val="auto"/>
                <w:sz w:val="24"/>
                <w:szCs w:val="24"/>
                <w:vertAlign w:val="baseline"/>
                <w:lang w:val="en-US" w:eastAsia="zh-CN"/>
              </w:rPr>
              <w:t>50%≤比例≤100%</w:t>
            </w:r>
          </w:p>
        </w:tc>
        <w:tc>
          <w:tcPr>
            <w:tcW w:w="1378"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default" w:ascii="Times New Roman" w:hAnsi="Times New Roman" w:eastAsia="仿宋_GB2312" w:cs="Times New Roman"/>
                <w:color w:val="auto"/>
                <w:sz w:val="24"/>
                <w:szCs w:val="24"/>
                <w:vertAlign w:val="baseline"/>
                <w:lang w:eastAsia="zh-CN"/>
              </w:rPr>
            </w:pPr>
            <w:r>
              <w:rPr>
                <w:rFonts w:hint="default" w:ascii="Times New Roman" w:hAnsi="Times New Roman" w:eastAsia="仿宋_GB2312" w:cs="Times New Roman"/>
                <w:color w:val="auto"/>
                <w:sz w:val="24"/>
                <w:szCs w:val="24"/>
                <w:vertAlign w:val="baseline"/>
                <w:lang w:eastAsia="zh-CN"/>
              </w:rPr>
              <w:t>吨</w:t>
            </w:r>
          </w:p>
        </w:tc>
        <w:tc>
          <w:tcPr>
            <w:tcW w:w="1996"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5" w:type="dxa"/>
          </w:tcPr>
          <w:p>
            <w:pPr>
              <w:keepNext w:val="0"/>
              <w:keepLines w:val="0"/>
              <w:pageBreakBefore w:val="0"/>
              <w:widowControl w:val="0"/>
              <w:kinsoku/>
              <w:wordWrap w:val="0"/>
              <w:overflowPunct/>
              <w:topLinePunct/>
              <w:autoSpaceDE/>
              <w:autoSpaceDN/>
              <w:bidi w:val="0"/>
              <w:adjustRightInd/>
              <w:snapToGrid/>
              <w:spacing w:line="560" w:lineRule="exact"/>
              <w:jc w:val="left"/>
              <w:textAlignment w:val="auto"/>
              <w:rPr>
                <w:rFonts w:hint="default" w:ascii="Times New Roman" w:hAnsi="Times New Roman" w:eastAsia="仿宋_GB2312" w:cs="Times New Roman"/>
                <w:color w:val="auto"/>
                <w:sz w:val="24"/>
                <w:szCs w:val="24"/>
                <w:vertAlign w:val="baseline"/>
                <w:lang w:eastAsia="zh-CN"/>
              </w:rPr>
            </w:pPr>
            <w:r>
              <w:rPr>
                <w:rFonts w:hint="default" w:ascii="Times New Roman" w:hAnsi="Times New Roman" w:eastAsia="仿宋_GB2312" w:cs="Times New Roman"/>
                <w:color w:val="auto"/>
                <w:sz w:val="24"/>
                <w:szCs w:val="24"/>
                <w:vertAlign w:val="baseline"/>
                <w:lang w:eastAsia="zh-CN"/>
              </w:rPr>
              <w:t>预制构件（</w:t>
            </w:r>
            <w:r>
              <w:rPr>
                <w:rFonts w:hint="default" w:ascii="Times New Roman" w:hAnsi="Times New Roman" w:eastAsia="仿宋_GB2312" w:cs="Times New Roman"/>
                <w:color w:val="auto"/>
                <w:sz w:val="24"/>
                <w:szCs w:val="24"/>
              </w:rPr>
              <w:t>Q</w:t>
            </w:r>
            <w:r>
              <w:rPr>
                <w:rFonts w:hint="default" w:ascii="Times New Roman" w:hAnsi="Times New Roman" w:eastAsia="仿宋_GB2312" w:cs="Times New Roman"/>
                <w:color w:val="auto"/>
                <w:sz w:val="24"/>
                <w:szCs w:val="24"/>
                <w:vertAlign w:val="subscript"/>
                <w:lang w:val="en-US" w:eastAsia="zh-CN"/>
              </w:rPr>
              <w:t>3</w:t>
            </w:r>
            <w:r>
              <w:rPr>
                <w:rFonts w:hint="default" w:ascii="Times New Roman" w:hAnsi="Times New Roman" w:eastAsia="仿宋_GB2312" w:cs="Times New Roman"/>
                <w:color w:val="auto"/>
                <w:sz w:val="24"/>
                <w:szCs w:val="24"/>
                <w:vertAlign w:val="baseline"/>
                <w:lang w:eastAsia="zh-CN"/>
              </w:rPr>
              <w:t>）</w:t>
            </w:r>
          </w:p>
        </w:tc>
        <w:tc>
          <w:tcPr>
            <w:tcW w:w="2281"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eastAsia="zh-CN"/>
              </w:rPr>
              <w:t>比例≥</w:t>
            </w:r>
            <w:r>
              <w:rPr>
                <w:rFonts w:hint="default" w:ascii="Times New Roman" w:hAnsi="Times New Roman" w:eastAsia="仿宋_GB2312" w:cs="Times New Roman"/>
                <w:color w:val="auto"/>
                <w:sz w:val="24"/>
                <w:szCs w:val="24"/>
                <w:vertAlign w:val="baseline"/>
                <w:lang w:val="en-US" w:eastAsia="zh-CN"/>
              </w:rPr>
              <w:t>80%</w:t>
            </w:r>
          </w:p>
        </w:tc>
        <w:tc>
          <w:tcPr>
            <w:tcW w:w="1378"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default" w:ascii="Times New Roman" w:hAnsi="Times New Roman" w:eastAsia="仿宋_GB2312" w:cs="Times New Roman"/>
                <w:color w:val="auto"/>
                <w:sz w:val="24"/>
                <w:szCs w:val="24"/>
                <w:vertAlign w:val="baseline"/>
                <w:lang w:eastAsia="zh-CN"/>
              </w:rPr>
            </w:pPr>
            <w:r>
              <w:rPr>
                <w:rFonts w:hint="default" w:ascii="Times New Roman" w:hAnsi="Times New Roman" w:eastAsia="仿宋_GB2312" w:cs="Times New Roman"/>
                <w:color w:val="auto"/>
                <w:sz w:val="24"/>
                <w:szCs w:val="24"/>
                <w:vertAlign w:val="baseline"/>
                <w:lang w:eastAsia="zh-CN"/>
              </w:rPr>
              <w:t>吨</w:t>
            </w:r>
          </w:p>
        </w:tc>
        <w:tc>
          <w:tcPr>
            <w:tcW w:w="1996"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5" w:type="dxa"/>
          </w:tcPr>
          <w:p>
            <w:pPr>
              <w:keepNext w:val="0"/>
              <w:keepLines w:val="0"/>
              <w:pageBreakBefore w:val="0"/>
              <w:widowControl w:val="0"/>
              <w:kinsoku/>
              <w:wordWrap w:val="0"/>
              <w:overflowPunct/>
              <w:topLinePunct/>
              <w:autoSpaceDE/>
              <w:autoSpaceDN/>
              <w:bidi w:val="0"/>
              <w:adjustRightInd/>
              <w:snapToGrid/>
              <w:spacing w:line="560" w:lineRule="exact"/>
              <w:jc w:val="left"/>
              <w:textAlignment w:val="auto"/>
              <w:rPr>
                <w:rFonts w:hint="default" w:ascii="Times New Roman" w:hAnsi="Times New Roman" w:eastAsia="仿宋_GB2312" w:cs="Times New Roman"/>
                <w:color w:val="auto"/>
                <w:sz w:val="24"/>
                <w:szCs w:val="24"/>
                <w:vertAlign w:val="baseline"/>
                <w:lang w:eastAsia="zh-CN"/>
              </w:rPr>
            </w:pPr>
            <w:r>
              <w:rPr>
                <w:rFonts w:hint="eastAsia" w:ascii="Times New Roman" w:hAnsi="Times New Roman" w:eastAsia="仿宋_GB2312" w:cs="Times New Roman"/>
                <w:color w:val="auto"/>
                <w:sz w:val="24"/>
                <w:szCs w:val="24"/>
                <w:vertAlign w:val="baseline"/>
                <w:lang w:val="en-US" w:eastAsia="zh-CN"/>
              </w:rPr>
              <w:t>砌</w:t>
            </w:r>
            <w:r>
              <w:rPr>
                <w:rFonts w:hint="default" w:ascii="Times New Roman" w:hAnsi="Times New Roman" w:eastAsia="仿宋_GB2312" w:cs="Times New Roman"/>
                <w:color w:val="auto"/>
                <w:sz w:val="24"/>
                <w:szCs w:val="24"/>
                <w:vertAlign w:val="baseline"/>
                <w:lang w:eastAsia="zh-CN"/>
              </w:rPr>
              <w:t>体材料（</w:t>
            </w:r>
            <w:r>
              <w:rPr>
                <w:rFonts w:hint="default" w:ascii="Times New Roman" w:hAnsi="Times New Roman" w:eastAsia="仿宋_GB2312" w:cs="Times New Roman"/>
                <w:color w:val="auto"/>
                <w:sz w:val="24"/>
                <w:szCs w:val="24"/>
              </w:rPr>
              <w:t>Q</w:t>
            </w:r>
            <w:r>
              <w:rPr>
                <w:rFonts w:hint="default" w:ascii="Times New Roman" w:hAnsi="Times New Roman" w:eastAsia="仿宋_GB2312" w:cs="Times New Roman"/>
                <w:color w:val="auto"/>
                <w:sz w:val="24"/>
                <w:szCs w:val="24"/>
                <w:vertAlign w:val="subscript"/>
                <w:lang w:val="en-US" w:eastAsia="zh-CN"/>
              </w:rPr>
              <w:t>4</w:t>
            </w:r>
            <w:r>
              <w:rPr>
                <w:rFonts w:hint="default" w:ascii="Times New Roman" w:hAnsi="Times New Roman" w:eastAsia="仿宋_GB2312" w:cs="Times New Roman"/>
                <w:color w:val="auto"/>
                <w:sz w:val="24"/>
                <w:szCs w:val="24"/>
                <w:vertAlign w:val="baseline"/>
                <w:lang w:eastAsia="zh-CN"/>
              </w:rPr>
              <w:t>）</w:t>
            </w:r>
          </w:p>
        </w:tc>
        <w:tc>
          <w:tcPr>
            <w:tcW w:w="2281"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default" w:ascii="Times New Roman" w:hAnsi="Times New Roman" w:eastAsia="仿宋_GB2312" w:cs="Times New Roman"/>
                <w:color w:val="auto"/>
                <w:sz w:val="24"/>
                <w:szCs w:val="24"/>
                <w:vertAlign w:val="baseline"/>
                <w:lang w:eastAsia="zh-CN"/>
              </w:rPr>
            </w:pPr>
            <w:r>
              <w:rPr>
                <w:rFonts w:hint="default" w:ascii="Times New Roman" w:hAnsi="Times New Roman" w:eastAsia="仿宋_GB2312" w:cs="Times New Roman"/>
                <w:color w:val="auto"/>
                <w:sz w:val="24"/>
                <w:szCs w:val="24"/>
                <w:vertAlign w:val="baseline"/>
                <w:lang w:eastAsia="zh-CN"/>
              </w:rPr>
              <w:t>比例≥</w:t>
            </w:r>
            <w:r>
              <w:rPr>
                <w:rFonts w:hint="default" w:ascii="Times New Roman" w:hAnsi="Times New Roman" w:eastAsia="仿宋_GB2312" w:cs="Times New Roman"/>
                <w:color w:val="auto"/>
                <w:sz w:val="24"/>
                <w:szCs w:val="24"/>
                <w:vertAlign w:val="baseline"/>
                <w:lang w:val="en-US" w:eastAsia="zh-CN"/>
              </w:rPr>
              <w:t>80%</w:t>
            </w:r>
          </w:p>
        </w:tc>
        <w:tc>
          <w:tcPr>
            <w:tcW w:w="1378"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default" w:ascii="Times New Roman" w:hAnsi="Times New Roman" w:eastAsia="仿宋_GB2312" w:cs="Times New Roman"/>
                <w:color w:val="auto"/>
                <w:sz w:val="24"/>
                <w:szCs w:val="24"/>
                <w:vertAlign w:val="baseline"/>
                <w:lang w:eastAsia="zh-CN"/>
              </w:rPr>
            </w:pPr>
            <w:r>
              <w:rPr>
                <w:rFonts w:hint="default" w:ascii="Times New Roman" w:hAnsi="Times New Roman" w:eastAsia="仿宋_GB2312" w:cs="Times New Roman"/>
                <w:color w:val="auto"/>
                <w:sz w:val="24"/>
                <w:szCs w:val="24"/>
                <w:vertAlign w:val="baseline"/>
                <w:lang w:val="en-US" w:eastAsia="zh-CN"/>
              </w:rPr>
              <w:t>m</w:t>
            </w:r>
            <w:r>
              <w:rPr>
                <w:rFonts w:hint="default" w:ascii="Times New Roman" w:hAnsi="Times New Roman" w:eastAsia="仿宋_GB2312" w:cs="Times New Roman"/>
                <w:color w:val="auto"/>
                <w:sz w:val="24"/>
                <w:szCs w:val="24"/>
                <w:vertAlign w:val="superscript"/>
                <w:lang w:val="en-US" w:eastAsia="zh-CN"/>
              </w:rPr>
              <w:t>3</w:t>
            </w:r>
          </w:p>
        </w:tc>
        <w:tc>
          <w:tcPr>
            <w:tcW w:w="1996"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5" w:type="dxa"/>
          </w:tcPr>
          <w:p>
            <w:pPr>
              <w:keepNext w:val="0"/>
              <w:keepLines w:val="0"/>
              <w:pageBreakBefore w:val="0"/>
              <w:widowControl w:val="0"/>
              <w:kinsoku/>
              <w:wordWrap w:val="0"/>
              <w:overflowPunct/>
              <w:topLinePunct/>
              <w:autoSpaceDE/>
              <w:autoSpaceDN/>
              <w:bidi w:val="0"/>
              <w:adjustRightInd/>
              <w:snapToGrid/>
              <w:spacing w:line="560" w:lineRule="exact"/>
              <w:jc w:val="left"/>
              <w:textAlignment w:val="auto"/>
              <w:rPr>
                <w:rFonts w:hint="default" w:ascii="Times New Roman" w:hAnsi="Times New Roman" w:eastAsia="仿宋_GB2312" w:cs="Times New Roman"/>
                <w:color w:val="auto"/>
                <w:sz w:val="24"/>
                <w:szCs w:val="24"/>
                <w:vertAlign w:val="baseline"/>
                <w:lang w:eastAsia="zh-CN"/>
              </w:rPr>
            </w:pPr>
            <w:r>
              <w:rPr>
                <w:rFonts w:hint="eastAsia" w:ascii="Times New Roman" w:hAnsi="Times New Roman" w:eastAsia="仿宋_GB2312" w:cs="Times New Roman"/>
                <w:color w:val="auto"/>
                <w:sz w:val="24"/>
                <w:szCs w:val="24"/>
                <w:vertAlign w:val="baseline"/>
                <w:lang w:eastAsia="zh-CN"/>
              </w:rPr>
              <w:t>节能门窗</w:t>
            </w:r>
            <w:r>
              <w:rPr>
                <w:rFonts w:hint="eastAsia" w:ascii="Times New Roman" w:hAnsi="Times New Roman" w:eastAsia="仿宋_GB2312" w:cs="Times New Roman"/>
                <w:color w:val="auto"/>
                <w:sz w:val="24"/>
                <w:szCs w:val="24"/>
                <w:vertAlign w:val="baseline"/>
                <w:lang w:val="en-US" w:eastAsia="zh-CN"/>
              </w:rPr>
              <w:t>和配件（含节能</w:t>
            </w:r>
            <w:r>
              <w:rPr>
                <w:rFonts w:hint="eastAsia" w:ascii="Times New Roman" w:hAnsi="Times New Roman" w:eastAsia="仿宋_GB2312" w:cs="Times New Roman"/>
                <w:color w:val="auto"/>
                <w:sz w:val="24"/>
                <w:szCs w:val="24"/>
                <w:vertAlign w:val="baseline"/>
                <w:lang w:eastAsia="zh-CN"/>
              </w:rPr>
              <w:t>玻璃</w:t>
            </w:r>
            <w:r>
              <w:rPr>
                <w:rFonts w:hint="eastAsia" w:ascii="Times New Roman" w:hAnsi="Times New Roman" w:eastAsia="仿宋_GB2312" w:cs="Times New Roman"/>
                <w:color w:val="auto"/>
                <w:sz w:val="24"/>
                <w:szCs w:val="24"/>
                <w:vertAlign w:val="baseline"/>
                <w:lang w:val="en-US" w:eastAsia="zh-CN"/>
              </w:rPr>
              <w:t>）</w:t>
            </w:r>
            <w:r>
              <w:rPr>
                <w:rFonts w:hint="default" w:ascii="Times New Roman" w:hAnsi="Times New Roman" w:eastAsia="仿宋_GB2312" w:cs="Times New Roman"/>
                <w:color w:val="auto"/>
                <w:sz w:val="24"/>
                <w:szCs w:val="24"/>
                <w:vertAlign w:val="baseline"/>
                <w:lang w:eastAsia="zh-CN"/>
              </w:rPr>
              <w:t>（Q</w:t>
            </w:r>
            <w:r>
              <w:rPr>
                <w:rFonts w:hint="default" w:ascii="Times New Roman" w:hAnsi="Times New Roman" w:eastAsia="仿宋_GB2312" w:cs="Times New Roman"/>
                <w:color w:val="auto"/>
                <w:sz w:val="24"/>
                <w:szCs w:val="24"/>
                <w:vertAlign w:val="subscript"/>
                <w:lang w:val="en-US" w:eastAsia="zh-CN"/>
              </w:rPr>
              <w:t>5</w:t>
            </w:r>
            <w:r>
              <w:rPr>
                <w:rFonts w:hint="default" w:ascii="Times New Roman" w:hAnsi="Times New Roman" w:eastAsia="仿宋_GB2312" w:cs="Times New Roman"/>
                <w:color w:val="auto"/>
                <w:sz w:val="24"/>
                <w:szCs w:val="24"/>
                <w:vertAlign w:val="baseline"/>
                <w:lang w:eastAsia="zh-CN"/>
              </w:rPr>
              <w:t>）</w:t>
            </w:r>
          </w:p>
        </w:tc>
        <w:tc>
          <w:tcPr>
            <w:tcW w:w="2281" w:type="dxa"/>
            <w:vAlign w:val="center"/>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default" w:ascii="Times New Roman" w:hAnsi="Times New Roman" w:eastAsia="仿宋_GB2312" w:cs="Times New Roman"/>
                <w:color w:val="auto"/>
                <w:sz w:val="24"/>
                <w:szCs w:val="24"/>
                <w:vertAlign w:val="baseline"/>
                <w:lang w:eastAsia="zh-CN"/>
              </w:rPr>
            </w:pPr>
            <w:r>
              <w:rPr>
                <w:rFonts w:hint="default" w:ascii="Times New Roman" w:hAnsi="Times New Roman" w:eastAsia="仿宋_GB2312" w:cs="Times New Roman"/>
                <w:color w:val="auto"/>
                <w:sz w:val="24"/>
                <w:szCs w:val="24"/>
                <w:vertAlign w:val="baseline"/>
                <w:lang w:eastAsia="zh-CN"/>
              </w:rPr>
              <w:t>比例≥</w:t>
            </w:r>
            <w:r>
              <w:rPr>
                <w:rFonts w:hint="default" w:ascii="Times New Roman" w:hAnsi="Times New Roman" w:eastAsia="仿宋_GB2312" w:cs="Times New Roman"/>
                <w:color w:val="auto"/>
                <w:sz w:val="24"/>
                <w:szCs w:val="24"/>
                <w:vertAlign w:val="baseline"/>
                <w:lang w:val="en-US" w:eastAsia="zh-CN"/>
              </w:rPr>
              <w:t>80%</w:t>
            </w:r>
          </w:p>
        </w:tc>
        <w:tc>
          <w:tcPr>
            <w:tcW w:w="1378" w:type="dxa"/>
            <w:vAlign w:val="center"/>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default" w:ascii="Times New Roman" w:hAnsi="Times New Roman" w:eastAsia="仿宋_GB2312" w:cs="Times New Roman"/>
                <w:color w:val="auto"/>
                <w:sz w:val="24"/>
                <w:szCs w:val="24"/>
                <w:vertAlign w:val="baseline"/>
                <w:lang w:eastAsia="zh-CN"/>
              </w:rPr>
            </w:pPr>
            <w:r>
              <w:rPr>
                <w:rFonts w:hint="default" w:ascii="Times New Roman" w:hAnsi="Times New Roman" w:eastAsia="仿宋_GB2312" w:cs="Times New Roman"/>
                <w:color w:val="auto"/>
                <w:sz w:val="24"/>
                <w:szCs w:val="24"/>
                <w:vertAlign w:val="baseline"/>
                <w:lang w:val="en-US" w:eastAsia="zh-CN"/>
              </w:rPr>
              <w:t>m</w:t>
            </w:r>
            <w:r>
              <w:rPr>
                <w:rFonts w:hint="default" w:ascii="Times New Roman" w:hAnsi="Times New Roman" w:eastAsia="仿宋_GB2312" w:cs="Times New Roman"/>
                <w:color w:val="auto"/>
                <w:sz w:val="24"/>
                <w:szCs w:val="24"/>
                <w:vertAlign w:val="superscript"/>
                <w:lang w:val="en-US" w:eastAsia="zh-CN"/>
              </w:rPr>
              <w:t>2</w:t>
            </w:r>
          </w:p>
        </w:tc>
        <w:tc>
          <w:tcPr>
            <w:tcW w:w="1996" w:type="dxa"/>
            <w:vAlign w:val="center"/>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1</w:t>
            </w:r>
            <w:r>
              <w:rPr>
                <w:rFonts w:hint="eastAsia" w:ascii="Times New Roman" w:hAnsi="Times New Roman" w:eastAsia="仿宋_GB2312" w:cs="Times New Roman"/>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25" w:type="dxa"/>
          </w:tcPr>
          <w:p>
            <w:pPr>
              <w:keepNext w:val="0"/>
              <w:keepLines w:val="0"/>
              <w:pageBreakBefore w:val="0"/>
              <w:widowControl w:val="0"/>
              <w:kinsoku/>
              <w:wordWrap w:val="0"/>
              <w:overflowPunct/>
              <w:topLinePunct/>
              <w:autoSpaceDE/>
              <w:autoSpaceDN/>
              <w:bidi w:val="0"/>
              <w:adjustRightInd/>
              <w:snapToGrid/>
              <w:spacing w:line="560" w:lineRule="exact"/>
              <w:jc w:val="left"/>
              <w:textAlignment w:val="auto"/>
              <w:rPr>
                <w:rFonts w:hint="default" w:ascii="Times New Roman" w:hAnsi="Times New Roman" w:eastAsia="仿宋_GB2312" w:cs="Times New Roman"/>
                <w:color w:val="auto"/>
                <w:sz w:val="24"/>
                <w:szCs w:val="24"/>
                <w:vertAlign w:val="baseline"/>
                <w:lang w:eastAsia="zh-CN"/>
              </w:rPr>
            </w:pPr>
            <w:r>
              <w:rPr>
                <w:rFonts w:hint="default" w:ascii="Times New Roman" w:hAnsi="Times New Roman" w:eastAsia="仿宋_GB2312" w:cs="Times New Roman"/>
                <w:color w:val="auto"/>
                <w:sz w:val="24"/>
                <w:szCs w:val="24"/>
                <w:vertAlign w:val="baseline"/>
                <w:lang w:eastAsia="zh-CN"/>
              </w:rPr>
              <w:t>保温</w:t>
            </w:r>
            <w:r>
              <w:rPr>
                <w:rFonts w:hint="eastAsia" w:ascii="Times New Roman" w:hAnsi="Times New Roman" w:eastAsia="仿宋_GB2312" w:cs="Times New Roman"/>
                <w:color w:val="auto"/>
                <w:sz w:val="24"/>
                <w:szCs w:val="24"/>
                <w:vertAlign w:val="baseline"/>
                <w:lang w:val="en-US" w:eastAsia="zh-CN"/>
              </w:rPr>
              <w:t>系统</w:t>
            </w:r>
            <w:r>
              <w:rPr>
                <w:rFonts w:hint="default" w:ascii="Times New Roman" w:hAnsi="Times New Roman" w:eastAsia="仿宋_GB2312" w:cs="Times New Roman"/>
                <w:color w:val="auto"/>
                <w:sz w:val="24"/>
                <w:szCs w:val="24"/>
                <w:vertAlign w:val="baseline"/>
                <w:lang w:eastAsia="zh-CN"/>
              </w:rPr>
              <w:t>材料（</w:t>
            </w:r>
            <w:r>
              <w:rPr>
                <w:rFonts w:hint="default" w:ascii="Times New Roman" w:hAnsi="Times New Roman" w:eastAsia="仿宋_GB2312" w:cs="Times New Roman"/>
                <w:color w:val="auto"/>
                <w:sz w:val="24"/>
                <w:szCs w:val="24"/>
              </w:rPr>
              <w:t>Q</w:t>
            </w:r>
            <w:r>
              <w:rPr>
                <w:rFonts w:hint="default" w:ascii="Times New Roman" w:hAnsi="Times New Roman" w:eastAsia="仿宋_GB2312" w:cs="Times New Roman"/>
                <w:color w:val="auto"/>
                <w:sz w:val="24"/>
                <w:szCs w:val="24"/>
                <w:vertAlign w:val="subscript"/>
                <w:lang w:val="en-US" w:eastAsia="zh-CN"/>
              </w:rPr>
              <w:t>6</w:t>
            </w:r>
            <w:r>
              <w:rPr>
                <w:rFonts w:hint="default" w:ascii="Times New Roman" w:hAnsi="Times New Roman" w:eastAsia="仿宋_GB2312" w:cs="Times New Roman"/>
                <w:color w:val="auto"/>
                <w:sz w:val="24"/>
                <w:szCs w:val="24"/>
                <w:vertAlign w:val="baseline"/>
                <w:lang w:eastAsia="zh-CN"/>
              </w:rPr>
              <w:t>）</w:t>
            </w:r>
          </w:p>
        </w:tc>
        <w:tc>
          <w:tcPr>
            <w:tcW w:w="2281"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default" w:ascii="Times New Roman" w:hAnsi="Times New Roman" w:eastAsia="仿宋_GB2312" w:cs="Times New Roman"/>
                <w:color w:val="auto"/>
                <w:sz w:val="24"/>
                <w:szCs w:val="24"/>
                <w:vertAlign w:val="baseline"/>
                <w:lang w:eastAsia="zh-CN"/>
              </w:rPr>
            </w:pPr>
            <w:r>
              <w:rPr>
                <w:rFonts w:hint="default" w:ascii="Times New Roman" w:hAnsi="Times New Roman" w:eastAsia="仿宋_GB2312" w:cs="Times New Roman"/>
                <w:color w:val="auto"/>
                <w:sz w:val="24"/>
                <w:szCs w:val="24"/>
                <w:vertAlign w:val="baseline"/>
                <w:lang w:eastAsia="zh-CN"/>
              </w:rPr>
              <w:t>比例≥</w:t>
            </w:r>
            <w:r>
              <w:rPr>
                <w:rFonts w:hint="default" w:ascii="Times New Roman" w:hAnsi="Times New Roman" w:eastAsia="仿宋_GB2312" w:cs="Times New Roman"/>
                <w:color w:val="auto"/>
                <w:sz w:val="24"/>
                <w:szCs w:val="24"/>
                <w:vertAlign w:val="baseline"/>
                <w:lang w:val="en-US" w:eastAsia="zh-CN"/>
              </w:rPr>
              <w:t>80%</w:t>
            </w:r>
          </w:p>
        </w:tc>
        <w:tc>
          <w:tcPr>
            <w:tcW w:w="1378"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default" w:ascii="Times New Roman" w:hAnsi="Times New Roman" w:eastAsia="仿宋_GB2312" w:cs="Times New Roman"/>
                <w:color w:val="auto"/>
                <w:sz w:val="24"/>
                <w:szCs w:val="24"/>
                <w:vertAlign w:val="baseline"/>
                <w:lang w:eastAsia="zh-CN"/>
              </w:rPr>
            </w:pPr>
            <w:r>
              <w:rPr>
                <w:rFonts w:hint="default" w:ascii="Times New Roman" w:hAnsi="Times New Roman" w:eastAsia="仿宋_GB2312" w:cs="Times New Roman"/>
                <w:color w:val="auto"/>
                <w:sz w:val="24"/>
                <w:szCs w:val="24"/>
                <w:vertAlign w:val="baseline"/>
                <w:lang w:val="en-US" w:eastAsia="zh-CN"/>
              </w:rPr>
              <w:t>m</w:t>
            </w:r>
            <w:r>
              <w:rPr>
                <w:rFonts w:hint="default" w:ascii="Times New Roman" w:hAnsi="Times New Roman" w:eastAsia="仿宋_GB2312" w:cs="Times New Roman"/>
                <w:color w:val="auto"/>
                <w:sz w:val="24"/>
                <w:szCs w:val="24"/>
                <w:vertAlign w:val="superscript"/>
                <w:lang w:val="en-US" w:eastAsia="zh-CN"/>
              </w:rPr>
              <w:t>2</w:t>
            </w:r>
          </w:p>
        </w:tc>
        <w:tc>
          <w:tcPr>
            <w:tcW w:w="1996"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5" w:type="dxa"/>
          </w:tcPr>
          <w:p>
            <w:pPr>
              <w:keepNext w:val="0"/>
              <w:keepLines w:val="0"/>
              <w:pageBreakBefore w:val="0"/>
              <w:widowControl w:val="0"/>
              <w:kinsoku/>
              <w:wordWrap w:val="0"/>
              <w:overflowPunct/>
              <w:topLinePunct/>
              <w:autoSpaceDE/>
              <w:autoSpaceDN/>
              <w:bidi w:val="0"/>
              <w:adjustRightInd/>
              <w:snapToGrid/>
              <w:spacing w:line="560" w:lineRule="exact"/>
              <w:jc w:val="left"/>
              <w:textAlignment w:val="auto"/>
              <w:rPr>
                <w:rFonts w:hint="default" w:ascii="Times New Roman" w:hAnsi="Times New Roman" w:eastAsia="仿宋_GB2312" w:cs="Times New Roman"/>
                <w:color w:val="auto"/>
                <w:sz w:val="24"/>
                <w:szCs w:val="24"/>
                <w:vertAlign w:val="baseline"/>
                <w:lang w:eastAsia="zh-CN"/>
              </w:rPr>
            </w:pPr>
            <w:r>
              <w:rPr>
                <w:rFonts w:hint="default" w:ascii="Times New Roman" w:hAnsi="Times New Roman" w:eastAsia="仿宋_GB2312" w:cs="Times New Roman"/>
                <w:color w:val="auto"/>
                <w:sz w:val="24"/>
                <w:szCs w:val="24"/>
                <w:vertAlign w:val="baseline"/>
                <w:lang w:eastAsia="zh-CN"/>
              </w:rPr>
              <w:t>其</w:t>
            </w:r>
            <w:r>
              <w:rPr>
                <w:rFonts w:hint="eastAsia" w:ascii="Times New Roman" w:hAnsi="Times New Roman" w:eastAsia="仿宋_GB2312" w:cs="Times New Roman"/>
                <w:color w:val="auto"/>
                <w:sz w:val="24"/>
                <w:szCs w:val="24"/>
                <w:vertAlign w:val="baseline"/>
                <w:lang w:eastAsia="zh-CN"/>
              </w:rPr>
              <w:t>他</w:t>
            </w:r>
            <w:r>
              <w:rPr>
                <w:rFonts w:hint="default" w:ascii="Times New Roman" w:hAnsi="Times New Roman" w:eastAsia="仿宋_GB2312" w:cs="Times New Roman"/>
                <w:color w:val="auto"/>
                <w:sz w:val="24"/>
                <w:szCs w:val="24"/>
                <w:vertAlign w:val="baseline"/>
                <w:lang w:eastAsia="zh-CN"/>
              </w:rPr>
              <w:t>材料（</w:t>
            </w:r>
            <w:r>
              <w:rPr>
                <w:rFonts w:hint="default" w:ascii="Times New Roman" w:hAnsi="Times New Roman" w:eastAsia="仿宋_GB2312" w:cs="Times New Roman"/>
                <w:color w:val="auto"/>
                <w:sz w:val="24"/>
                <w:szCs w:val="24"/>
              </w:rPr>
              <w:t>Q</w:t>
            </w:r>
            <w:r>
              <w:rPr>
                <w:rFonts w:hint="default" w:ascii="Times New Roman" w:hAnsi="Times New Roman" w:eastAsia="仿宋_GB2312" w:cs="Times New Roman"/>
                <w:color w:val="auto"/>
                <w:sz w:val="24"/>
                <w:szCs w:val="24"/>
                <w:vertAlign w:val="subscript"/>
                <w:lang w:val="en-US" w:eastAsia="zh-CN"/>
              </w:rPr>
              <w:t>7</w:t>
            </w:r>
            <w:r>
              <w:rPr>
                <w:rFonts w:hint="default" w:ascii="Times New Roman" w:hAnsi="Times New Roman" w:eastAsia="仿宋_GB2312" w:cs="Times New Roman"/>
                <w:color w:val="auto"/>
                <w:sz w:val="24"/>
                <w:szCs w:val="24"/>
                <w:vertAlign w:val="baseline"/>
                <w:lang w:eastAsia="zh-CN"/>
              </w:rPr>
              <w:t>）</w:t>
            </w:r>
          </w:p>
        </w:tc>
        <w:tc>
          <w:tcPr>
            <w:tcW w:w="2281"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default" w:ascii="Times New Roman" w:hAnsi="Times New Roman" w:eastAsia="仿宋_GB2312" w:cs="Times New Roman"/>
                <w:color w:val="auto"/>
                <w:sz w:val="24"/>
                <w:szCs w:val="24"/>
                <w:vertAlign w:val="baseline"/>
                <w:lang w:eastAsia="zh-CN"/>
              </w:rPr>
            </w:pPr>
            <w:r>
              <w:rPr>
                <w:rFonts w:hint="default" w:ascii="Times New Roman" w:hAnsi="Times New Roman" w:eastAsia="仿宋_GB2312" w:cs="Times New Roman"/>
                <w:color w:val="auto"/>
                <w:sz w:val="24"/>
                <w:szCs w:val="24"/>
                <w:vertAlign w:val="baseline"/>
                <w:lang w:eastAsia="zh-CN"/>
              </w:rPr>
              <w:t>比例≥</w:t>
            </w:r>
            <w:r>
              <w:rPr>
                <w:rFonts w:hint="default" w:ascii="Times New Roman" w:hAnsi="Times New Roman" w:eastAsia="仿宋_GB2312" w:cs="Times New Roman"/>
                <w:color w:val="auto"/>
                <w:sz w:val="24"/>
                <w:szCs w:val="24"/>
                <w:vertAlign w:val="baseline"/>
                <w:lang w:val="en-US" w:eastAsia="zh-CN"/>
              </w:rPr>
              <w:t>80%</w:t>
            </w:r>
          </w:p>
        </w:tc>
        <w:tc>
          <w:tcPr>
            <w:tcW w:w="1378"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项</w:t>
            </w:r>
          </w:p>
        </w:tc>
        <w:tc>
          <w:tcPr>
            <w:tcW w:w="1996"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20</w:t>
            </w:r>
          </w:p>
        </w:tc>
      </w:tr>
    </w:tbl>
    <w:p>
      <w:pPr>
        <w:keepNext w:val="0"/>
        <w:keepLines w:val="0"/>
        <w:pageBreakBefore w:val="0"/>
        <w:widowControl w:val="0"/>
        <w:kinsoku/>
        <w:wordWrap w:val="0"/>
        <w:overflowPunct/>
        <w:topLinePunct/>
        <w:autoSpaceDE/>
        <w:autoSpaceDN/>
        <w:bidi w:val="0"/>
        <w:adjustRightInd w:val="0"/>
        <w:snapToGrid w:val="0"/>
        <w:spacing w:line="560" w:lineRule="exact"/>
        <w:ind w:right="0"/>
        <w:textAlignment w:val="baseline"/>
        <w:rPr>
          <w:rFonts w:hint="eastAsia" w:ascii="Times New Roman" w:hAnsi="Times New Roman" w:eastAsia="仿宋_GB2312" w:cs="Times New Roman"/>
          <w:color w:val="auto"/>
          <w:sz w:val="24"/>
          <w:szCs w:val="24"/>
          <w:vertAlign w:val="baseline"/>
          <w:lang w:eastAsia="zh-CN"/>
        </w:rPr>
      </w:pPr>
      <w:r>
        <w:rPr>
          <w:rFonts w:hint="eastAsia" w:ascii="Times New Roman" w:hAnsi="Times New Roman" w:eastAsia="仿宋_GB2312" w:cs="Times New Roman"/>
          <w:color w:val="auto"/>
          <w:sz w:val="24"/>
          <w:szCs w:val="24"/>
          <w:vertAlign w:val="baseline"/>
          <w:lang w:eastAsia="zh-CN"/>
        </w:rPr>
        <w:t>注：</w:t>
      </w:r>
      <w:r>
        <w:rPr>
          <w:rFonts w:hint="eastAsia" w:ascii="Times New Roman" w:hAnsi="Times New Roman" w:eastAsia="仿宋_GB2312" w:cs="Times New Roman"/>
          <w:color w:val="auto"/>
          <w:sz w:val="24"/>
          <w:szCs w:val="24"/>
          <w:vertAlign w:val="baseline"/>
          <w:lang w:val="en-US" w:eastAsia="zh-CN"/>
        </w:rPr>
        <w:t>1</w:t>
      </w:r>
      <w:r>
        <w:rPr>
          <w:rFonts w:hint="eastAsia" w:ascii="Times New Roman" w:hAnsi="Times New Roman" w:eastAsia="仿宋_GB2312" w:cs="Times New Roman"/>
          <w:color w:val="auto"/>
          <w:sz w:val="24"/>
          <w:szCs w:val="24"/>
          <w:vertAlign w:val="baseline"/>
          <w:lang w:eastAsia="zh-CN"/>
        </w:rPr>
        <w:t>.表中的计算分值采用“内插法”计算，计算结果取小数点后1位。</w:t>
      </w:r>
    </w:p>
    <w:p>
      <w:pPr>
        <w:keepNext w:val="0"/>
        <w:keepLines w:val="0"/>
        <w:pageBreakBefore w:val="0"/>
        <w:widowControl w:val="0"/>
        <w:kinsoku/>
        <w:wordWrap w:val="0"/>
        <w:overflowPunct/>
        <w:topLinePunct/>
        <w:autoSpaceDE/>
        <w:autoSpaceDN/>
        <w:bidi w:val="0"/>
        <w:adjustRightInd w:val="0"/>
        <w:snapToGrid w:val="0"/>
        <w:spacing w:line="560" w:lineRule="exact"/>
        <w:ind w:right="0" w:firstLine="480" w:firstLineChars="200"/>
        <w:textAlignment w:val="baseline"/>
        <w:rPr>
          <w:rFonts w:hint="eastAsia" w:ascii="仿宋" w:hAnsi="仿宋" w:eastAsia="仿宋" w:cs="仿宋"/>
          <w:color w:val="auto"/>
          <w:sz w:val="24"/>
          <w:szCs w:val="24"/>
          <w:lang w:val="en-US" w:eastAsia="zh-CN"/>
        </w:rPr>
      </w:pPr>
      <w:r>
        <w:rPr>
          <w:rFonts w:hint="eastAsia" w:ascii="Times New Roman" w:hAnsi="Times New Roman" w:eastAsia="仿宋_GB2312" w:cs="Times New Roman"/>
          <w:color w:val="auto"/>
          <w:sz w:val="24"/>
          <w:szCs w:val="24"/>
          <w:vertAlign w:val="baseline"/>
          <w:lang w:val="en-US" w:eastAsia="zh-CN"/>
        </w:rPr>
        <w:t>2.</w:t>
      </w:r>
      <w:r>
        <w:rPr>
          <w:rFonts w:hint="eastAsia" w:ascii="Times New Roman" w:hAnsi="Times New Roman" w:eastAsia="仿宋_GB2312" w:cs="Times New Roman"/>
          <w:color w:val="auto"/>
          <w:sz w:val="24"/>
          <w:szCs w:val="24"/>
          <w:vertAlign w:val="baseline"/>
          <w:lang w:eastAsia="zh-CN"/>
        </w:rPr>
        <w:t>主体</w:t>
      </w:r>
      <w:r>
        <w:rPr>
          <w:rFonts w:hint="default" w:ascii="Times New Roman" w:hAnsi="Times New Roman" w:eastAsia="仿宋_GB2312" w:cs="Times New Roman"/>
          <w:color w:val="auto"/>
          <w:sz w:val="24"/>
          <w:szCs w:val="24"/>
          <w:vertAlign w:val="baseline"/>
          <w:lang w:eastAsia="zh-CN"/>
        </w:rPr>
        <w:t>结构预制构件</w:t>
      </w:r>
      <w:r>
        <w:rPr>
          <w:rFonts w:hint="eastAsia" w:ascii="Times New Roman" w:hAnsi="Times New Roman" w:eastAsia="仿宋_GB2312" w:cs="Times New Roman"/>
          <w:color w:val="auto"/>
          <w:sz w:val="24"/>
          <w:szCs w:val="24"/>
          <w:vertAlign w:val="baseline"/>
          <w:lang w:eastAsia="zh-CN"/>
        </w:rPr>
        <w:t>包括</w:t>
      </w:r>
      <w:r>
        <w:rPr>
          <w:rFonts w:hint="default" w:ascii="Times New Roman" w:hAnsi="Times New Roman" w:eastAsia="仿宋_GB2312" w:cs="Times New Roman"/>
          <w:color w:val="auto"/>
          <w:sz w:val="24"/>
          <w:szCs w:val="24"/>
          <w:vertAlign w:val="baseline"/>
          <w:lang w:eastAsia="zh-CN"/>
        </w:rPr>
        <w:t>混凝土</w:t>
      </w:r>
      <w:r>
        <w:rPr>
          <w:rFonts w:hint="eastAsia" w:ascii="Times New Roman" w:hAnsi="Times New Roman" w:eastAsia="仿宋_GB2312" w:cs="Times New Roman"/>
          <w:color w:val="auto"/>
          <w:sz w:val="24"/>
          <w:szCs w:val="24"/>
          <w:vertAlign w:val="baseline"/>
          <w:lang w:eastAsia="zh-CN"/>
        </w:rPr>
        <w:t>结构</w:t>
      </w:r>
      <w:r>
        <w:rPr>
          <w:rFonts w:hint="default" w:ascii="Times New Roman" w:hAnsi="Times New Roman" w:eastAsia="仿宋_GB2312" w:cs="Times New Roman"/>
          <w:color w:val="auto"/>
          <w:sz w:val="24"/>
          <w:szCs w:val="24"/>
          <w:vertAlign w:val="baseline"/>
          <w:lang w:eastAsia="zh-CN"/>
        </w:rPr>
        <w:t>构件</w:t>
      </w:r>
      <w:r>
        <w:rPr>
          <w:rFonts w:hint="eastAsia" w:ascii="Times New Roman" w:hAnsi="Times New Roman" w:eastAsia="仿宋_GB2312" w:cs="Times New Roman"/>
          <w:color w:val="auto"/>
          <w:sz w:val="24"/>
          <w:szCs w:val="24"/>
          <w:vertAlign w:val="baseline"/>
          <w:lang w:eastAsia="zh-CN"/>
        </w:rPr>
        <w:t>、钢结构构件和木结构构件</w:t>
      </w:r>
      <w:r>
        <w:rPr>
          <w:rFonts w:hint="eastAsia" w:ascii="仿宋" w:hAnsi="仿宋" w:eastAsia="仿宋" w:cs="仿宋"/>
          <w:color w:val="auto"/>
          <w:sz w:val="24"/>
          <w:szCs w:val="24"/>
          <w:lang w:val="en-US" w:eastAsia="zh-CN"/>
        </w:rPr>
        <w:t>。</w:t>
      </w:r>
    </w:p>
    <w:p>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right="0" w:rightChars="0" w:firstLine="480" w:firstLineChars="200"/>
        <w:textAlignment w:val="baseline"/>
        <w:rPr>
          <w:rFonts w:hint="eastAsia" w:ascii="Times New Roman" w:hAnsi="Times New Roman" w:eastAsia="仿宋_GB2312" w:cs="Times New Roman"/>
          <w:color w:val="auto"/>
          <w:sz w:val="24"/>
          <w:szCs w:val="24"/>
          <w:vertAlign w:val="baseline"/>
          <w:lang w:eastAsia="zh-CN"/>
        </w:rPr>
      </w:pPr>
      <w:r>
        <w:rPr>
          <w:rFonts w:hint="eastAsia" w:ascii="Times New Roman" w:hAnsi="Times New Roman" w:eastAsia="仿宋_GB2312" w:cs="Times New Roman"/>
          <w:color w:val="auto"/>
          <w:sz w:val="24"/>
          <w:szCs w:val="24"/>
          <w:vertAlign w:val="baseline"/>
          <w:lang w:val="en-US" w:eastAsia="zh-CN"/>
        </w:rPr>
        <w:t>3.</w:t>
      </w:r>
      <w:r>
        <w:rPr>
          <w:rFonts w:hint="eastAsia" w:ascii="Times New Roman" w:hAnsi="Times New Roman" w:eastAsia="仿宋_GB2312" w:cs="Times New Roman"/>
          <w:color w:val="auto"/>
          <w:sz w:val="24"/>
          <w:szCs w:val="24"/>
          <w:vertAlign w:val="baseline"/>
          <w:lang w:eastAsia="zh-CN"/>
        </w:rPr>
        <w:t>其他材料为</w:t>
      </w:r>
      <w:r>
        <w:rPr>
          <w:rFonts w:hint="eastAsia" w:ascii="Times New Roman" w:hAnsi="Times New Roman" w:eastAsia="仿宋_GB2312" w:cs="Times New Roman"/>
          <w:color w:val="auto"/>
          <w:sz w:val="24"/>
          <w:szCs w:val="24"/>
          <w:vertAlign w:val="baseline"/>
          <w:lang w:val="en-US" w:eastAsia="zh-CN"/>
        </w:rPr>
        <w:t>认证目录产品中</w:t>
      </w:r>
      <w:r>
        <w:rPr>
          <w:rFonts w:hint="eastAsia" w:ascii="Times New Roman" w:hAnsi="Times New Roman" w:eastAsia="仿宋_GB2312" w:cs="Times New Roman"/>
          <w:color w:val="auto"/>
          <w:sz w:val="24"/>
          <w:szCs w:val="24"/>
          <w:vertAlign w:val="baseline"/>
          <w:lang w:eastAsia="zh-CN"/>
        </w:rPr>
        <w:t>其他类别材料，包括装饰装修材料、给排水设备和机电设备设施等。</w:t>
      </w:r>
    </w:p>
    <w:p>
      <w:pPr>
        <w:pageBreakBefore w:val="0"/>
        <w:kinsoku/>
        <w:wordWrap w:val="0"/>
        <w:overflowPunct/>
        <w:topLinePunct/>
        <w:autoSpaceDE/>
        <w:autoSpaceDN/>
        <w:bidi w:val="0"/>
        <w:spacing w:line="560" w:lineRule="exact"/>
        <w:jc w:val="both"/>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eastAsia="zh-CN"/>
        </w:rPr>
        <w:t>3.</w:t>
      </w:r>
      <w:r>
        <w:rPr>
          <w:rFonts w:hint="default" w:ascii="Times New Roman" w:hAnsi="Times New Roman" w:eastAsia="仿宋_GB2312" w:cs="Times New Roman"/>
          <w:b w:val="0"/>
          <w:bCs/>
          <w:color w:val="auto"/>
          <w:sz w:val="32"/>
          <w:szCs w:val="32"/>
          <w:lang w:val="en-US" w:eastAsia="zh-CN"/>
        </w:rPr>
        <w:t>2</w:t>
      </w:r>
      <w:r>
        <w:rPr>
          <w:rFonts w:hint="default" w:ascii="Times New Roman" w:hAnsi="Times New Roman" w:eastAsia="仿宋_GB2312" w:cs="Times New Roman"/>
          <w:b w:val="0"/>
          <w:bCs/>
          <w:color w:val="auto"/>
          <w:sz w:val="32"/>
          <w:szCs w:val="32"/>
        </w:rPr>
        <w:t xml:space="preserve">.1 </w:t>
      </w:r>
      <w:r>
        <w:rPr>
          <w:rFonts w:hint="default" w:ascii="Times New Roman" w:hAnsi="Times New Roman" w:eastAsia="仿宋_GB2312" w:cs="Times New Roman"/>
          <w:b w:val="0"/>
          <w:bCs/>
          <w:color w:val="auto"/>
          <w:kern w:val="0"/>
          <w:sz w:val="32"/>
          <w:szCs w:val="32"/>
        </w:rPr>
        <w:t>预拌混凝土分值</w:t>
      </w:r>
      <w:r>
        <w:rPr>
          <w:rFonts w:hint="default" w:ascii="Times New Roman" w:hAnsi="Times New Roman" w:eastAsia="仿宋_GB2312" w:cs="Times New Roman"/>
          <w:color w:val="auto"/>
          <w:sz w:val="32"/>
          <w:szCs w:val="32"/>
        </w:rPr>
        <w:t>Q</w:t>
      </w:r>
      <w:r>
        <w:rPr>
          <w:rFonts w:hint="default" w:ascii="Times New Roman" w:hAnsi="Times New Roman" w:eastAsia="仿宋_GB2312" w:cs="Times New Roman"/>
          <w:color w:val="auto"/>
          <w:sz w:val="32"/>
          <w:szCs w:val="32"/>
          <w:vertAlign w:val="subscript"/>
        </w:rPr>
        <w:t>1</w:t>
      </w:r>
      <w:r>
        <w:rPr>
          <w:rFonts w:hint="default" w:ascii="Times New Roman" w:hAnsi="Times New Roman" w:eastAsia="仿宋_GB2312" w:cs="Times New Roman"/>
          <w:b w:val="0"/>
          <w:bCs/>
          <w:color w:val="auto"/>
          <w:sz w:val="32"/>
          <w:szCs w:val="32"/>
        </w:rPr>
        <w:t>按以下公式计算：</w:t>
      </w:r>
    </w:p>
    <w:p>
      <w:pPr>
        <w:pStyle w:val="8"/>
        <w:pageBreakBefore w:val="0"/>
        <w:kinsoku/>
        <w:wordWrap w:val="0"/>
        <w:overflowPunct/>
        <w:topLinePunct/>
        <w:autoSpaceDE/>
        <w:autoSpaceDN/>
        <w:bidi w:val="0"/>
        <w:spacing w:line="560" w:lineRule="exact"/>
        <w:rPr>
          <w:rFonts w:hint="default" w:ascii="Times New Roman" w:hAnsi="Times New Roman" w:eastAsia="仿宋_GB2312" w:cs="Times New Roman"/>
          <w:color w:val="auto"/>
        </w:rPr>
      </w:pPr>
      <w:r>
        <w:rPr>
          <w:rFonts w:hint="default" w:ascii="Times New Roman" w:hAnsi="Times New Roman" w:eastAsia="仿宋_GB2312" w:cs="Times New Roman"/>
          <w:color w:val="auto"/>
          <w:position w:val="-26"/>
          <w:sz w:val="32"/>
          <w:szCs w:val="32"/>
          <w:lang w:eastAsia="zh-CN"/>
        </w:rPr>
        <w:pict>
          <v:shape id="Object 6" o:spid="_x0000_s1026" o:spt="75" type="#_x0000_t75" style="position:absolute;left:0pt;margin-left:33.65pt;margin-top:11.95pt;height:33pt;width:171pt;z-index:251693056;mso-width-relative:page;mso-height-relative:page;" o:ole="t" filled="f" o:preferrelative="t" stroked="f" coordsize="21600,21600">
            <v:path/>
            <v:fill on="f" focussize="0,0"/>
            <v:stroke on="f"/>
            <v:imagedata r:id="rId6" o:title=""/>
            <o:lock v:ext="edit" aspectratio="t"/>
          </v:shape>
          <o:OLEObject Type="Embed" ProgID="Equation.3" ShapeID="Object 6" DrawAspect="Content" ObjectID="_1468075725" r:id="rId5">
            <o:LockedField>false</o:LockedField>
          </o:OLEObject>
        </w:pict>
      </w:r>
    </w:p>
    <w:p>
      <w:pPr>
        <w:pStyle w:val="8"/>
        <w:pageBreakBefore w:val="0"/>
        <w:kinsoku/>
        <w:wordWrap w:val="0"/>
        <w:overflowPunct/>
        <w:topLinePunct/>
        <w:autoSpaceDE/>
        <w:autoSpaceDN/>
        <w:bidi w:val="0"/>
        <w:spacing w:line="560" w:lineRule="exact"/>
        <w:ind w:left="0" w:leftChars="0" w:firstLine="640" w:firstLineChars="200"/>
        <w:jc w:val="both"/>
        <w:rPr>
          <w:rFonts w:hint="default" w:ascii="Times New Roman" w:hAnsi="Times New Roman" w:eastAsia="仿宋_GB2312" w:cs="Times New Roman"/>
          <w:color w:val="auto"/>
          <w:sz w:val="32"/>
          <w:szCs w:val="32"/>
          <w:lang w:eastAsia="zh-CN"/>
        </w:rPr>
      </w:pPr>
    </w:p>
    <w:p>
      <w:pPr>
        <w:pageBreakBefore w:val="0"/>
        <w:kinsoku/>
        <w:wordWrap w:val="0"/>
        <w:overflowPunct/>
        <w:topLinePunct/>
        <w:autoSpaceDE/>
        <w:autoSpaceDN/>
        <w:bidi w:val="0"/>
        <w:spacing w:line="560" w:lineRule="exact"/>
        <w:jc w:val="both"/>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eastAsia="zh-CN"/>
        </w:rPr>
        <w:t>3.</w:t>
      </w:r>
      <w:r>
        <w:rPr>
          <w:rFonts w:hint="default" w:ascii="Times New Roman" w:hAnsi="Times New Roman" w:eastAsia="仿宋_GB2312" w:cs="Times New Roman"/>
          <w:b w:val="0"/>
          <w:bCs/>
          <w:color w:val="auto"/>
          <w:sz w:val="32"/>
          <w:szCs w:val="32"/>
          <w:lang w:val="en-US" w:eastAsia="zh-CN"/>
        </w:rPr>
        <w:t>2</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 xml:space="preserve">2 </w:t>
      </w:r>
      <w:r>
        <w:rPr>
          <w:rFonts w:hint="default" w:ascii="Times New Roman" w:hAnsi="Times New Roman" w:eastAsia="仿宋_GB2312" w:cs="Times New Roman"/>
          <w:b w:val="0"/>
          <w:bCs/>
          <w:color w:val="auto"/>
          <w:sz w:val="32"/>
          <w:szCs w:val="32"/>
          <w:lang w:eastAsia="zh-CN"/>
        </w:rPr>
        <w:t>预拌砂浆包括砌筑砂浆、抹灰砂浆、地面砂浆，分值</w:t>
      </w:r>
    </w:p>
    <w:p>
      <w:pPr>
        <w:pageBreakBefore w:val="0"/>
        <w:kinsoku/>
        <w:wordWrap w:val="0"/>
        <w:overflowPunct/>
        <w:topLinePunct/>
        <w:autoSpaceDE/>
        <w:autoSpaceDN/>
        <w:bidi w:val="0"/>
        <w:spacing w:line="560" w:lineRule="exact"/>
        <w:jc w:val="both"/>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color w:val="auto"/>
          <w:sz w:val="32"/>
          <w:szCs w:val="32"/>
        </w:rPr>
        <w:t>Q</w:t>
      </w:r>
      <w:r>
        <w:rPr>
          <w:rFonts w:hint="default" w:ascii="Times New Roman" w:hAnsi="Times New Roman" w:eastAsia="仿宋_GB2312" w:cs="Times New Roman"/>
          <w:color w:val="auto"/>
          <w:sz w:val="32"/>
          <w:szCs w:val="32"/>
          <w:vertAlign w:val="subscript"/>
        </w:rPr>
        <w:t>2</w:t>
      </w:r>
      <w:r>
        <w:rPr>
          <w:rFonts w:hint="default" w:ascii="Times New Roman" w:hAnsi="Times New Roman" w:eastAsia="仿宋_GB2312" w:cs="Times New Roman"/>
          <w:b w:val="0"/>
          <w:bCs/>
          <w:color w:val="auto"/>
          <w:sz w:val="32"/>
          <w:szCs w:val="32"/>
          <w:lang w:eastAsia="zh-CN"/>
        </w:rPr>
        <w:t>按以下公式计算：</w:t>
      </w:r>
    </w:p>
    <w:p>
      <w:pPr>
        <w:pStyle w:val="8"/>
        <w:pageBreakBefore w:val="0"/>
        <w:kinsoku/>
        <w:wordWrap w:val="0"/>
        <w:overflowPunct/>
        <w:topLinePunct/>
        <w:autoSpaceDE/>
        <w:autoSpaceDN/>
        <w:bidi w:val="0"/>
        <w:spacing w:line="560" w:lineRule="exact"/>
        <w:ind w:left="0" w:leftChars="0" w:firstLine="640" w:firstLineChars="200"/>
        <w:jc w:val="both"/>
        <w:rPr>
          <w:rFonts w:hint="default" w:ascii="Times New Roman" w:hAnsi="Times New Roman" w:eastAsia="仿宋_GB2312" w:cs="Times New Roman"/>
          <w:color w:val="auto"/>
          <w:position w:val="-26"/>
          <w:sz w:val="32"/>
          <w:szCs w:val="32"/>
          <w:lang w:eastAsia="zh-CN"/>
        </w:rPr>
      </w:pPr>
      <w:r>
        <w:rPr>
          <w:rFonts w:hint="default" w:ascii="Times New Roman" w:hAnsi="Times New Roman" w:eastAsia="仿宋_GB2312" w:cs="Times New Roman"/>
          <w:color w:val="auto"/>
          <w:position w:val="-26"/>
          <w:sz w:val="32"/>
          <w:szCs w:val="32"/>
          <w:lang w:eastAsia="zh-CN"/>
        </w:rPr>
        <w:pict>
          <v:shape id="Object 10" o:spid="_x0000_s1027" o:spt="75" type="#_x0000_t75" style="position:absolute;left:0pt;margin-left:33.15pt;margin-top:11.3pt;height:33pt;width:161pt;z-index:251694080;mso-width-relative:page;mso-height-relative:page;" o:ole="t" filled="f" o:preferrelative="t" stroked="f" coordsize="21600,21600">
            <v:path/>
            <v:fill on="f" focussize="0,0"/>
            <v:stroke on="f"/>
            <v:imagedata r:id="rId8" o:title=""/>
            <o:lock v:ext="edit" aspectratio="t"/>
          </v:shape>
          <o:OLEObject Type="Embed" ProgID="Equation.3" ShapeID="Object 10" DrawAspect="Content" ObjectID="_1468075726" r:id="rId7">
            <o:LockedField>false</o:LockedField>
          </o:OLEObject>
        </w:pict>
      </w:r>
    </w:p>
    <w:p>
      <w:pPr>
        <w:pageBreakBefore w:val="0"/>
        <w:kinsoku/>
        <w:wordWrap w:val="0"/>
        <w:overflowPunct/>
        <w:topLinePunct/>
        <w:autoSpaceDE/>
        <w:autoSpaceDN/>
        <w:bidi w:val="0"/>
        <w:spacing w:line="560" w:lineRule="exact"/>
        <w:rPr>
          <w:rFonts w:hint="default" w:ascii="Times New Roman" w:hAnsi="Times New Roman" w:eastAsia="仿宋_GB2312" w:cs="Times New Roman"/>
          <w:color w:val="auto"/>
          <w:sz w:val="32"/>
          <w:szCs w:val="32"/>
          <w:lang w:eastAsia="zh-CN"/>
        </w:rPr>
      </w:pPr>
    </w:p>
    <w:p>
      <w:pPr>
        <w:pageBreakBefore w:val="0"/>
        <w:kinsoku/>
        <w:wordWrap w:val="0"/>
        <w:overflowPunct/>
        <w:topLinePunct/>
        <w:autoSpaceDE/>
        <w:autoSpaceDN/>
        <w:bidi w:val="0"/>
        <w:spacing w:line="560" w:lineRule="exact"/>
        <w:jc w:val="both"/>
        <w:rPr>
          <w:rFonts w:hint="default" w:ascii="Times New Roman" w:hAnsi="Times New Roman" w:eastAsia="仿宋_GB2312" w:cs="Times New Roman"/>
          <w:b w:val="0"/>
          <w:bCs/>
          <w:color w:val="auto"/>
          <w:kern w:val="0"/>
          <w:sz w:val="32"/>
          <w:szCs w:val="32"/>
          <w:lang w:eastAsia="zh-CN"/>
        </w:rPr>
      </w:pPr>
      <w:r>
        <w:rPr>
          <w:rFonts w:hint="default" w:ascii="Times New Roman" w:hAnsi="Times New Roman" w:eastAsia="仿宋_GB2312" w:cs="Times New Roman"/>
          <w:b w:val="0"/>
          <w:bCs/>
          <w:color w:val="auto"/>
          <w:sz w:val="32"/>
          <w:szCs w:val="32"/>
          <w:lang w:eastAsia="zh-CN"/>
        </w:rPr>
        <w:t>3.</w:t>
      </w:r>
      <w:r>
        <w:rPr>
          <w:rFonts w:hint="default" w:ascii="Times New Roman" w:hAnsi="Times New Roman" w:eastAsia="仿宋_GB2312" w:cs="Times New Roman"/>
          <w:b w:val="0"/>
          <w:bCs/>
          <w:color w:val="auto"/>
          <w:sz w:val="32"/>
          <w:szCs w:val="32"/>
          <w:lang w:val="en-US" w:eastAsia="zh-CN"/>
        </w:rPr>
        <w:t>2</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3</w:t>
      </w:r>
      <w:r>
        <w:rPr>
          <w:rFonts w:hint="default" w:ascii="Times New Roman" w:hAnsi="Times New Roman" w:eastAsia="仿宋_GB2312" w:cs="Times New Roman"/>
          <w:b w:val="0"/>
          <w:bCs/>
          <w:color w:val="auto"/>
          <w:sz w:val="32"/>
          <w:szCs w:val="32"/>
        </w:rPr>
        <w:t xml:space="preserve"> </w:t>
      </w:r>
      <w:r>
        <w:rPr>
          <w:rFonts w:hint="default" w:ascii="Times New Roman" w:hAnsi="Times New Roman" w:eastAsia="仿宋_GB2312" w:cs="Times New Roman"/>
          <w:color w:val="auto"/>
          <w:sz w:val="32"/>
          <w:szCs w:val="32"/>
          <w:vertAlign w:val="baseline"/>
          <w:lang w:eastAsia="zh-CN"/>
        </w:rPr>
        <w:t>主体结构预制构件</w:t>
      </w:r>
      <w:r>
        <w:rPr>
          <w:rFonts w:hint="default" w:ascii="Times New Roman" w:hAnsi="Times New Roman" w:eastAsia="仿宋_GB2312" w:cs="Times New Roman"/>
          <w:color w:val="auto"/>
          <w:sz w:val="32"/>
          <w:szCs w:val="32"/>
        </w:rPr>
        <w:t>Q</w:t>
      </w:r>
      <w:r>
        <w:rPr>
          <w:rFonts w:hint="default" w:ascii="Times New Roman" w:hAnsi="Times New Roman" w:eastAsia="仿宋_GB2312" w:cs="Times New Roman"/>
          <w:color w:val="auto"/>
          <w:sz w:val="32"/>
          <w:szCs w:val="32"/>
          <w:vertAlign w:val="subscript"/>
        </w:rPr>
        <w:t>3</w:t>
      </w:r>
      <w:r>
        <w:rPr>
          <w:rFonts w:hint="default" w:ascii="Times New Roman" w:hAnsi="Times New Roman" w:eastAsia="仿宋_GB2312" w:cs="Times New Roman"/>
          <w:b w:val="0"/>
          <w:bCs/>
          <w:color w:val="auto"/>
          <w:kern w:val="0"/>
          <w:sz w:val="32"/>
          <w:szCs w:val="32"/>
        </w:rPr>
        <w:t>按以下公式计算</w:t>
      </w:r>
      <w:r>
        <w:rPr>
          <w:rFonts w:hint="default" w:ascii="Times New Roman" w:hAnsi="Times New Roman" w:eastAsia="仿宋_GB2312" w:cs="Times New Roman"/>
          <w:b w:val="0"/>
          <w:bCs/>
          <w:color w:val="auto"/>
          <w:kern w:val="0"/>
          <w:sz w:val="32"/>
          <w:szCs w:val="32"/>
          <w:lang w:eastAsia="zh-CN"/>
        </w:rPr>
        <w:t>：</w:t>
      </w:r>
    </w:p>
    <w:p>
      <w:pPr>
        <w:pageBreakBefore w:val="0"/>
        <w:kinsoku/>
        <w:wordWrap w:val="0"/>
        <w:overflowPunct/>
        <w:topLinePunct/>
        <w:autoSpaceDE/>
        <w:autoSpaceDN/>
        <w:bidi w:val="0"/>
        <w:spacing w:line="560" w:lineRule="exact"/>
        <w:jc w:val="both"/>
        <w:rPr>
          <w:rFonts w:hint="default" w:ascii="Times New Roman" w:hAnsi="Times New Roman" w:eastAsia="仿宋_GB2312" w:cs="Times New Roman"/>
          <w:b w:val="0"/>
          <w:bCs/>
          <w:color w:val="auto"/>
          <w:kern w:val="0"/>
          <w:sz w:val="32"/>
          <w:szCs w:val="32"/>
          <w:lang w:eastAsia="zh-CN"/>
        </w:rPr>
      </w:pPr>
    </w:p>
    <w:p>
      <w:pPr>
        <w:pStyle w:val="8"/>
        <w:keepNext w:val="0"/>
        <w:keepLines w:val="0"/>
        <w:pageBreakBefore w:val="0"/>
        <w:widowControl w:val="0"/>
        <w:kinsoku/>
        <w:wordWrap w:val="0"/>
        <w:overflowPunct/>
        <w:topLinePunct/>
        <w:autoSpaceDE/>
        <w:autoSpaceDN/>
        <w:bidi w:val="0"/>
        <w:adjustRightInd w:val="0"/>
        <w:snapToGrid/>
        <w:spacing w:line="360" w:lineRule="auto"/>
        <w:ind w:firstLine="420"/>
        <w:textAlignment w:val="baseline"/>
        <w:rPr>
          <w:rFonts w:hint="eastAsia" w:ascii="仿宋" w:hAnsi="仿宋" w:eastAsia="仿宋" w:cs="仿宋"/>
          <w:color w:val="auto"/>
          <w:position w:val="-30"/>
          <w:sz w:val="21"/>
          <w:szCs w:val="21"/>
          <w:vertAlign w:val="subscript"/>
        </w:rPr>
      </w:pPr>
      <w:r>
        <w:rPr>
          <w:rFonts w:hint="eastAsia" w:ascii="仿宋" w:hAnsi="仿宋" w:eastAsia="仿宋" w:cs="仿宋"/>
          <w:color w:val="auto"/>
          <w:position w:val="-30"/>
          <w:sz w:val="21"/>
          <w:szCs w:val="21"/>
          <w:vertAlign w:val="subscript"/>
        </w:rPr>
        <w:object>
          <v:shape id="_x0000_i1025" o:spt="75" type="#_x0000_t75" style="height:36.3pt;width:340.75pt;" o:ole="t" filled="f" o:preferrelative="t" stroked="f" coordsize="21600,21600">
            <v:path/>
            <v:fill on="f" focussize="0,0"/>
            <v:stroke on="f"/>
            <v:imagedata r:id="rId10" o:title=""/>
            <o:lock v:ext="edit" aspectratio="t"/>
            <w10:wrap type="none"/>
            <w10:anchorlock/>
          </v:shape>
          <o:OLEObject Type="Embed" ProgID="Equation.KSEE3" ShapeID="_x0000_i1025" DrawAspect="Content" ObjectID="_1468075727" r:id="rId9">
            <o:LockedField>false</o:LockedField>
          </o:OLEObject>
        </w:object>
      </w:r>
    </w:p>
    <w:p>
      <w:pPr>
        <w:pageBreakBefore w:val="0"/>
        <w:kinsoku/>
        <w:wordWrap w:val="0"/>
        <w:overflowPunct/>
        <w:topLinePunct/>
        <w:autoSpaceDE/>
        <w:autoSpaceDN/>
        <w:bidi w:val="0"/>
        <w:rPr>
          <w:rFonts w:hint="default"/>
          <w:color w:val="auto"/>
          <w:lang w:eastAsia="zh-CN"/>
        </w:rPr>
      </w:pPr>
    </w:p>
    <w:p>
      <w:pPr>
        <w:pageBreakBefore w:val="0"/>
        <w:kinsoku/>
        <w:wordWrap w:val="0"/>
        <w:overflowPunct/>
        <w:topLinePunct/>
        <w:autoSpaceDE/>
        <w:autoSpaceDN/>
        <w:bidi w:val="0"/>
        <w:spacing w:line="560" w:lineRule="exact"/>
        <w:jc w:val="both"/>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eastAsia="zh-CN"/>
        </w:rPr>
        <w:t>3.</w:t>
      </w:r>
      <w:r>
        <w:rPr>
          <w:rFonts w:hint="default" w:ascii="Times New Roman" w:hAnsi="Times New Roman" w:eastAsia="仿宋_GB2312" w:cs="Times New Roman"/>
          <w:b w:val="0"/>
          <w:bCs/>
          <w:color w:val="auto"/>
          <w:sz w:val="32"/>
          <w:szCs w:val="32"/>
        </w:rPr>
        <w:t>2.</w:t>
      </w:r>
      <w:r>
        <w:rPr>
          <w:rFonts w:hint="default" w:ascii="Times New Roman" w:hAnsi="Times New Roman" w:eastAsia="仿宋_GB2312" w:cs="Times New Roman"/>
          <w:b w:val="0"/>
          <w:bCs/>
          <w:color w:val="auto"/>
          <w:sz w:val="32"/>
          <w:szCs w:val="32"/>
          <w:lang w:eastAsia="zh-CN"/>
        </w:rPr>
        <w:t>4</w:t>
      </w:r>
      <w:r>
        <w:rPr>
          <w:rFonts w:hint="eastAsia"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color w:val="auto"/>
          <w:sz w:val="32"/>
          <w:szCs w:val="32"/>
          <w:vertAlign w:val="baseline"/>
          <w:lang w:eastAsia="zh-CN"/>
        </w:rPr>
        <w:t>新型墙体材料</w:t>
      </w:r>
      <w:r>
        <w:rPr>
          <w:rFonts w:hint="default" w:ascii="Times New Roman" w:hAnsi="Times New Roman" w:eastAsia="仿宋_GB2312" w:cs="Times New Roman"/>
          <w:color w:val="auto"/>
          <w:sz w:val="32"/>
          <w:szCs w:val="32"/>
        </w:rPr>
        <w:t>Q</w:t>
      </w:r>
      <w:r>
        <w:rPr>
          <w:rFonts w:hint="default" w:ascii="Times New Roman" w:hAnsi="Times New Roman" w:eastAsia="仿宋_GB2312" w:cs="Times New Roman"/>
          <w:color w:val="auto"/>
          <w:sz w:val="32"/>
          <w:szCs w:val="32"/>
          <w:vertAlign w:val="subscript"/>
        </w:rPr>
        <w:t>4</w:t>
      </w:r>
      <w:r>
        <w:rPr>
          <w:rFonts w:hint="default" w:ascii="Times New Roman" w:hAnsi="Times New Roman" w:eastAsia="仿宋_GB2312" w:cs="Times New Roman"/>
          <w:b w:val="0"/>
          <w:bCs/>
          <w:color w:val="auto"/>
          <w:sz w:val="32"/>
          <w:szCs w:val="32"/>
          <w:lang w:eastAsia="zh-CN"/>
        </w:rPr>
        <w:t>按应用面积计算，</w:t>
      </w:r>
      <w:r>
        <w:rPr>
          <w:rFonts w:hint="default" w:ascii="Times New Roman" w:hAnsi="Times New Roman" w:eastAsia="仿宋_GB2312" w:cs="Times New Roman"/>
          <w:b w:val="0"/>
          <w:bCs/>
          <w:color w:val="auto"/>
          <w:kern w:val="0"/>
          <w:sz w:val="32"/>
          <w:szCs w:val="32"/>
        </w:rPr>
        <w:t>计算时可不扣除门、窗及预留洞口等的面积</w:t>
      </w:r>
      <w:r>
        <w:rPr>
          <w:rFonts w:hint="default" w:ascii="Times New Roman" w:hAnsi="Times New Roman" w:eastAsia="仿宋_GB2312" w:cs="Times New Roman"/>
          <w:b w:val="0"/>
          <w:bCs/>
          <w:color w:val="auto"/>
          <w:sz w:val="32"/>
          <w:szCs w:val="32"/>
        </w:rPr>
        <w:t>：</w:t>
      </w:r>
    </w:p>
    <w:p>
      <w:pPr>
        <w:pageBreakBefore w:val="0"/>
        <w:kinsoku/>
        <w:wordWrap w:val="0"/>
        <w:overflowPunct/>
        <w:topLinePunct/>
        <w:autoSpaceDE/>
        <w:autoSpaceDN/>
        <w:bidi w:val="0"/>
        <w:spacing w:line="560" w:lineRule="exact"/>
        <w:jc w:val="both"/>
        <w:rPr>
          <w:rFonts w:hint="default" w:ascii="Times New Roman" w:hAnsi="Times New Roman" w:eastAsia="仿宋_GB2312" w:cs="Times New Roman"/>
          <w:b w:val="0"/>
          <w:bCs/>
          <w:color w:val="auto"/>
          <w:kern w:val="0"/>
          <w:sz w:val="32"/>
          <w:szCs w:val="32"/>
        </w:rPr>
      </w:pPr>
      <w:r>
        <w:rPr>
          <w:rFonts w:hint="default" w:ascii="Times New Roman" w:hAnsi="Times New Roman" w:eastAsia="仿宋_GB2312" w:cs="Times New Roman"/>
          <w:color w:val="auto"/>
          <w:position w:val="-26"/>
          <w:sz w:val="32"/>
          <w:szCs w:val="32"/>
          <w:lang w:eastAsia="zh-CN"/>
        </w:rPr>
        <w:pict>
          <v:shape id="Object 11" o:spid="_x0000_s1028" o:spt="75" type="#_x0000_t75" style="position:absolute;left:0pt;margin-left:31.8pt;margin-top:11.45pt;height:36.25pt;width:182.25pt;z-index:251695104;mso-width-relative:page;mso-height-relative:page;" o:ole="t" filled="f" o:preferrelative="t" stroked="f" coordsize="21600,21600">
            <v:path/>
            <v:fill on="f" focussize="0,0"/>
            <v:stroke on="f"/>
            <v:imagedata r:id="rId12" o:title=""/>
            <o:lock v:ext="edit" aspectratio="t"/>
          </v:shape>
          <o:OLEObject Type="Embed" ProgID="Equation.3" ShapeID="Object 11" DrawAspect="Content" ObjectID="_1468075728" r:id="rId11">
            <o:LockedField>false</o:LockedField>
          </o:OLEObject>
        </w:pict>
      </w:r>
      <w:r>
        <w:rPr>
          <w:rFonts w:hint="default" w:ascii="Times New Roman" w:hAnsi="Times New Roman" w:eastAsia="仿宋_GB2312" w:cs="Times New Roman"/>
          <w:b w:val="0"/>
          <w:bCs/>
          <w:color w:val="auto"/>
          <w:sz w:val="32"/>
          <w:szCs w:val="32"/>
        </w:rPr>
        <w:t xml:space="preserve"> </w:t>
      </w:r>
    </w:p>
    <w:p>
      <w:pPr>
        <w:pageBreakBefore w:val="0"/>
        <w:kinsoku/>
        <w:wordWrap w:val="0"/>
        <w:overflowPunct/>
        <w:topLinePunct/>
        <w:autoSpaceDE/>
        <w:autoSpaceDN/>
        <w:bidi w:val="0"/>
        <w:spacing w:line="560" w:lineRule="exact"/>
        <w:rPr>
          <w:rFonts w:hint="default" w:ascii="Times New Roman" w:hAnsi="Times New Roman" w:eastAsia="仿宋_GB2312" w:cs="Times New Roman"/>
          <w:color w:val="auto"/>
          <w:sz w:val="32"/>
          <w:szCs w:val="32"/>
        </w:rPr>
      </w:pPr>
    </w:p>
    <w:p>
      <w:pPr>
        <w:pStyle w:val="8"/>
        <w:keepNext w:val="0"/>
        <w:keepLines w:val="0"/>
        <w:pageBreakBefore w:val="0"/>
        <w:widowControl w:val="0"/>
        <w:kinsoku/>
        <w:wordWrap w:val="0"/>
        <w:overflowPunct/>
        <w:topLinePunct/>
        <w:autoSpaceDE/>
        <w:autoSpaceDN/>
        <w:bidi w:val="0"/>
        <w:adjustRightInd w:val="0"/>
        <w:snapToGrid/>
        <w:spacing w:line="560" w:lineRule="exact"/>
        <w:ind w:left="0" w:leftChars="0" w:firstLine="0" w:firstLineChars="0"/>
        <w:textAlignment w:val="baseline"/>
        <w:rPr>
          <w:rFonts w:hint="default" w:ascii="Times New Roman" w:hAnsi="Times New Roman" w:eastAsia="仿宋_GB2312" w:cs="Times New Roman"/>
          <w:b w:val="0"/>
          <w:bCs/>
          <w:color w:val="auto"/>
          <w:kern w:val="0"/>
          <w:sz w:val="32"/>
          <w:szCs w:val="32"/>
        </w:rPr>
      </w:pPr>
      <w:r>
        <w:rPr>
          <w:rFonts w:hint="default" w:ascii="Times New Roman" w:hAnsi="Times New Roman" w:eastAsia="仿宋_GB2312" w:cs="Times New Roman"/>
          <w:b w:val="0"/>
          <w:bCs/>
          <w:color w:val="auto"/>
          <w:sz w:val="32"/>
          <w:szCs w:val="32"/>
          <w:lang w:eastAsia="zh-CN"/>
        </w:rPr>
        <w:t>3.</w:t>
      </w:r>
      <w:r>
        <w:rPr>
          <w:rFonts w:hint="default" w:ascii="Times New Roman" w:hAnsi="Times New Roman" w:eastAsia="仿宋_GB2312" w:cs="Times New Roman"/>
          <w:b w:val="0"/>
          <w:bCs/>
          <w:color w:val="auto"/>
          <w:sz w:val="32"/>
          <w:szCs w:val="32"/>
          <w:lang w:val="en-US" w:eastAsia="zh-CN"/>
        </w:rPr>
        <w:t>2</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5</w:t>
      </w:r>
      <w:r>
        <w:rPr>
          <w:rFonts w:hint="eastAsia" w:ascii="仿宋" w:hAnsi="仿宋" w:eastAsia="仿宋" w:cs="仿宋"/>
          <w:b w:val="0"/>
          <w:bCs/>
          <w:color w:val="auto"/>
          <w:kern w:val="0"/>
          <w:sz w:val="32"/>
          <w:szCs w:val="32"/>
        </w:rPr>
        <w:t xml:space="preserve"> </w:t>
      </w:r>
      <w:r>
        <w:rPr>
          <w:rFonts w:hint="eastAsia" w:ascii="Times New Roman" w:hAnsi="Times New Roman" w:eastAsia="仿宋_GB2312" w:cs="Times New Roman"/>
          <w:color w:val="auto"/>
          <w:kern w:val="2"/>
          <w:sz w:val="32"/>
          <w:szCs w:val="32"/>
          <w:vertAlign w:val="baseline"/>
          <w:lang w:val="en-US" w:eastAsia="zh-CN" w:bidi="ar-SA"/>
        </w:rPr>
        <w:t>节能门窗（含玻璃）的分值Q</w:t>
      </w:r>
      <w:r>
        <w:rPr>
          <w:rFonts w:hint="eastAsia" w:ascii="Times New Roman" w:hAnsi="Times New Roman" w:eastAsia="仿宋_GB2312" w:cs="Times New Roman"/>
          <w:color w:val="auto"/>
          <w:kern w:val="2"/>
          <w:sz w:val="32"/>
          <w:szCs w:val="32"/>
          <w:vertAlign w:val="subscript"/>
          <w:lang w:val="en-US" w:eastAsia="zh-CN" w:bidi="ar-SA"/>
        </w:rPr>
        <w:t>5</w:t>
      </w:r>
      <w:r>
        <w:rPr>
          <w:rFonts w:hint="eastAsia" w:ascii="Times New Roman" w:hAnsi="Times New Roman" w:eastAsia="仿宋_GB2312" w:cs="Times New Roman"/>
          <w:color w:val="auto"/>
          <w:kern w:val="2"/>
          <w:sz w:val="32"/>
          <w:szCs w:val="32"/>
          <w:vertAlign w:val="baseline"/>
          <w:lang w:val="en-US" w:eastAsia="zh-CN" w:bidi="ar-SA"/>
        </w:rPr>
        <w:t>按</w:t>
      </w:r>
      <w:r>
        <w:rPr>
          <w:rFonts w:hint="eastAsia" w:ascii="仿宋" w:hAnsi="仿宋" w:eastAsia="仿宋" w:cs="仿宋"/>
          <w:b w:val="0"/>
          <w:bCs/>
          <w:color w:val="auto"/>
          <w:kern w:val="0"/>
          <w:sz w:val="32"/>
          <w:szCs w:val="32"/>
        </w:rPr>
        <w:t>以下公式计算</w:t>
      </w:r>
      <w:r>
        <w:rPr>
          <w:rFonts w:hint="default" w:ascii="Times New Roman" w:hAnsi="Times New Roman" w:eastAsia="仿宋_GB2312" w:cs="Times New Roman"/>
          <w:b w:val="0"/>
          <w:bCs/>
          <w:color w:val="auto"/>
          <w:kern w:val="0"/>
          <w:sz w:val="32"/>
          <w:szCs w:val="32"/>
        </w:rPr>
        <w:t>：</w:t>
      </w:r>
    </w:p>
    <w:p>
      <w:pPr>
        <w:pageBreakBefore w:val="0"/>
        <w:kinsoku/>
        <w:wordWrap w:val="0"/>
        <w:overflowPunct/>
        <w:topLinePunct/>
        <w:autoSpaceDE/>
        <w:autoSpaceDN/>
        <w:bidi w:val="0"/>
        <w:spacing w:line="560" w:lineRule="exact"/>
        <w:jc w:val="both"/>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color w:val="auto"/>
          <w:position w:val="-26"/>
          <w:sz w:val="32"/>
          <w:szCs w:val="32"/>
          <w:lang w:eastAsia="zh-CN"/>
        </w:rPr>
        <w:pict>
          <v:shape id="_x0000_s1029" o:spid="_x0000_s1029" o:spt="75" type="#_x0000_t75" style="position:absolute;left:0pt;margin-left:36.15pt;margin-top:11.6pt;height:36.85pt;width:181.55pt;z-index:251701248;mso-width-relative:page;mso-height-relative:page;" o:ole="t" filled="f" o:preferrelative="t" stroked="f" coordsize="21600,21600">
            <v:path/>
            <v:fill on="f" focussize="0,0"/>
            <v:stroke on="f"/>
            <v:imagedata r:id="rId14" o:title=""/>
            <o:lock v:ext="edit" aspectratio="t"/>
          </v:shape>
          <o:OLEObject Type="Embed" ProgID="Equation.3" ShapeID="_x0000_s1029" DrawAspect="Content" ObjectID="_1468075729" r:id="rId13">
            <o:LockedField>false</o:LockedField>
          </o:OLEObject>
        </w:pict>
      </w:r>
    </w:p>
    <w:p>
      <w:pPr>
        <w:pStyle w:val="8"/>
        <w:pageBreakBefore w:val="0"/>
        <w:kinsoku/>
        <w:wordWrap w:val="0"/>
        <w:overflowPunct/>
        <w:topLinePunct/>
        <w:autoSpaceDE/>
        <w:autoSpaceDN/>
        <w:bidi w:val="0"/>
        <w:spacing w:line="560" w:lineRule="exact"/>
        <w:rPr>
          <w:rFonts w:hint="default" w:ascii="Times New Roman" w:hAnsi="Times New Roman" w:eastAsia="仿宋_GB2312" w:cs="Times New Roman"/>
          <w:color w:val="auto"/>
          <w:sz w:val="32"/>
          <w:szCs w:val="32"/>
        </w:rPr>
      </w:pPr>
    </w:p>
    <w:p>
      <w:pPr>
        <w:keepNext w:val="0"/>
        <w:keepLines w:val="0"/>
        <w:pageBreakBefore w:val="0"/>
        <w:widowControl w:val="0"/>
        <w:kinsoku/>
        <w:wordWrap w:val="0"/>
        <w:overflowPunct/>
        <w:topLinePunct/>
        <w:autoSpaceDE/>
        <w:autoSpaceDN/>
        <w:bidi w:val="0"/>
        <w:adjustRightInd/>
        <w:snapToGrid/>
        <w:spacing w:line="560" w:lineRule="exact"/>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eastAsia="zh-CN"/>
        </w:rPr>
        <w:t>3.</w:t>
      </w:r>
      <w:r>
        <w:rPr>
          <w:rFonts w:hint="default" w:ascii="Times New Roman" w:hAnsi="Times New Roman" w:eastAsia="仿宋_GB2312" w:cs="Times New Roman"/>
          <w:b w:val="0"/>
          <w:bCs/>
          <w:color w:val="auto"/>
          <w:sz w:val="32"/>
          <w:szCs w:val="32"/>
          <w:lang w:val="en-US" w:eastAsia="zh-CN"/>
        </w:rPr>
        <w:t>2</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6</w:t>
      </w:r>
      <w:r>
        <w:rPr>
          <w:rFonts w:hint="default" w:ascii="Times New Roman" w:hAnsi="Times New Roman" w:eastAsia="仿宋_GB2312" w:cs="Times New Roman"/>
          <w:b w:val="0"/>
          <w:bCs/>
          <w:color w:val="auto"/>
          <w:kern w:val="0"/>
          <w:sz w:val="32"/>
          <w:szCs w:val="32"/>
        </w:rPr>
        <w:t xml:space="preserve"> </w:t>
      </w:r>
      <w:r>
        <w:rPr>
          <w:rFonts w:hint="default" w:ascii="Times New Roman" w:hAnsi="Times New Roman" w:eastAsia="仿宋_GB2312" w:cs="Times New Roman"/>
          <w:b w:val="0"/>
          <w:bCs/>
          <w:color w:val="auto"/>
          <w:sz w:val="32"/>
          <w:szCs w:val="32"/>
        </w:rPr>
        <w:t>保温材料的分值</w:t>
      </w:r>
      <w:r>
        <w:rPr>
          <w:rFonts w:hint="default" w:ascii="Times New Roman" w:hAnsi="Times New Roman" w:eastAsia="仿宋_GB2312" w:cs="Times New Roman"/>
          <w:color w:val="auto"/>
          <w:sz w:val="32"/>
          <w:szCs w:val="32"/>
        </w:rPr>
        <w:t>Q</w:t>
      </w:r>
      <w:r>
        <w:rPr>
          <w:rFonts w:hint="default" w:ascii="Times New Roman" w:hAnsi="Times New Roman" w:eastAsia="仿宋_GB2312" w:cs="Times New Roman"/>
          <w:color w:val="auto"/>
          <w:sz w:val="32"/>
          <w:szCs w:val="32"/>
          <w:vertAlign w:val="subscript"/>
          <w:lang w:val="en-US" w:eastAsia="zh-CN"/>
        </w:rPr>
        <w:t>6</w:t>
      </w:r>
      <w:r>
        <w:rPr>
          <w:rFonts w:hint="default" w:ascii="Times New Roman" w:hAnsi="Times New Roman" w:eastAsia="仿宋_GB2312" w:cs="Times New Roman"/>
          <w:b w:val="0"/>
          <w:bCs/>
          <w:color w:val="auto"/>
          <w:sz w:val="32"/>
          <w:szCs w:val="32"/>
        </w:rPr>
        <w:t>应按下式计算：</w:t>
      </w:r>
    </w:p>
    <w:p>
      <w:pPr>
        <w:pageBreakBefore w:val="0"/>
        <w:kinsoku/>
        <w:wordWrap w:val="0"/>
        <w:overflowPunct/>
        <w:topLinePunct/>
        <w:autoSpaceDE/>
        <w:autoSpaceDN/>
        <w:bidi w:val="0"/>
        <w:spacing w:line="560" w:lineRule="exact"/>
        <w:ind w:left="0" w:leftChars="0" w:firstLine="640" w:firstLineChars="200"/>
        <w:jc w:val="both"/>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color w:val="auto"/>
          <w:position w:val="-26"/>
          <w:sz w:val="32"/>
          <w:szCs w:val="32"/>
          <w:lang w:eastAsia="zh-CN"/>
        </w:rPr>
        <w:pict>
          <v:shape id="_x0000_s1030" o:spid="_x0000_s1030" o:spt="75" type="#_x0000_t75" style="position:absolute;left:0pt;margin-left:35.45pt;margin-top:11.7pt;height:34.25pt;width:193.45pt;z-index:251702272;mso-width-relative:page;mso-height-relative:page;" o:ole="t" filled="f" o:preferrelative="t" stroked="f" coordsize="21600,21600">
            <v:path/>
            <v:fill on="f" focussize="0,0"/>
            <v:stroke on="f"/>
            <v:imagedata r:id="rId16" o:title=""/>
            <o:lock v:ext="edit" aspectratio="t"/>
          </v:shape>
          <o:OLEObject Type="Embed" ProgID="Equation.3" ShapeID="_x0000_s1030" DrawAspect="Content" ObjectID="_1468075730" r:id="rId15">
            <o:LockedField>false</o:LockedField>
          </o:OLEObject>
        </w:pic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autoSpaceDN/>
        <w:bidi w:val="0"/>
        <w:adjustRightInd/>
        <w:snapToGrid/>
        <w:spacing w:before="0" w:beforeLines="0" w:beforeAutospacing="0" w:after="0" w:afterLines="0" w:afterAutospacing="0" w:line="560" w:lineRule="exact"/>
        <w:ind w:right="0"/>
        <w:jc w:val="left"/>
        <w:textAlignment w:val="auto"/>
        <w:rPr>
          <w:rFonts w:hint="eastAsia"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仿宋_GB2312" w:cs="Times New Roman"/>
          <w:b w:val="0"/>
          <w:bCs/>
          <w:color w:val="auto"/>
          <w:sz w:val="32"/>
          <w:szCs w:val="32"/>
          <w:lang w:eastAsia="zh-CN"/>
        </w:rPr>
        <w:t>3.</w:t>
      </w:r>
      <w:r>
        <w:rPr>
          <w:rFonts w:hint="default" w:ascii="Times New Roman" w:hAnsi="Times New Roman" w:eastAsia="仿宋_GB2312" w:cs="Times New Roman"/>
          <w:b w:val="0"/>
          <w:bCs/>
          <w:color w:val="auto"/>
          <w:sz w:val="32"/>
          <w:szCs w:val="32"/>
          <w:lang w:val="en-US" w:eastAsia="zh-CN"/>
        </w:rPr>
        <w:t>2</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7</w:t>
      </w:r>
      <w:r>
        <w:rPr>
          <w:rFonts w:hint="default" w:ascii="Times New Roman" w:hAnsi="Times New Roman" w:eastAsia="仿宋_GB2312" w:cs="Times New Roman"/>
          <w:b w:val="0"/>
          <w:bCs/>
          <w:color w:val="auto"/>
          <w:kern w:val="2"/>
          <w:sz w:val="32"/>
          <w:szCs w:val="32"/>
          <w:lang w:val="en-US" w:eastAsia="zh-CN" w:bidi="ar-SA"/>
        </w:rPr>
        <w:t xml:space="preserve"> </w:t>
      </w:r>
      <w:r>
        <w:rPr>
          <w:rFonts w:hint="eastAsia" w:ascii="Times New Roman" w:hAnsi="Times New Roman" w:eastAsia="仿宋_GB2312" w:cs="Times New Roman"/>
          <w:b w:val="0"/>
          <w:bCs/>
          <w:color w:val="auto"/>
          <w:kern w:val="2"/>
          <w:sz w:val="32"/>
          <w:szCs w:val="32"/>
          <w:lang w:val="en-US" w:eastAsia="zh-CN" w:bidi="ar-SA"/>
        </w:rPr>
        <w:t>其他类是指列入</w:t>
      </w:r>
      <w:r>
        <w:rPr>
          <w:rFonts w:hint="default" w:ascii="Times New Roman" w:hAnsi="Times New Roman" w:eastAsia="仿宋_GB2312" w:cs="Times New Roman"/>
          <w:b w:val="0"/>
          <w:bCs/>
          <w:color w:val="auto"/>
          <w:sz w:val="32"/>
          <w:szCs w:val="32"/>
          <w:lang w:val="en-US" w:eastAsia="zh-CN"/>
        </w:rPr>
        <w:t>《市场监管总局办公厅 住房和城乡建设部办公厅 工业和信息化部办公厅</w:t>
      </w:r>
      <w:r>
        <w:rPr>
          <w:rFonts w:hint="eastAsia"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val="en-US" w:eastAsia="zh-CN"/>
        </w:rPr>
        <w:t>关于加快推进绿色建材产品认证及生产应用的通知》（市监认证〔2020〕89号）</w:t>
      </w:r>
      <w:r>
        <w:rPr>
          <w:rFonts w:hint="eastAsia" w:ascii="Times New Roman" w:hAnsi="Times New Roman" w:eastAsia="仿宋_GB2312" w:cs="Times New Roman"/>
          <w:b w:val="0"/>
          <w:bCs/>
          <w:color w:val="auto"/>
          <w:kern w:val="2"/>
          <w:sz w:val="32"/>
          <w:szCs w:val="32"/>
          <w:lang w:val="en-US" w:eastAsia="zh-CN" w:bidi="ar-SA"/>
        </w:rPr>
        <w:t>绿色建材产品分级认证目录（第一批）中装饰装修材料、给排水设备和机电设备设施等，Q</w:t>
      </w:r>
      <w:r>
        <w:rPr>
          <w:rFonts w:hint="eastAsia" w:ascii="Times New Roman" w:hAnsi="Times New Roman" w:eastAsia="仿宋_GB2312" w:cs="Times New Roman"/>
          <w:b w:val="0"/>
          <w:bCs/>
          <w:color w:val="auto"/>
          <w:kern w:val="2"/>
          <w:sz w:val="32"/>
          <w:szCs w:val="32"/>
          <w:vertAlign w:val="subscript"/>
          <w:lang w:val="en-US" w:eastAsia="zh-CN" w:bidi="ar-SA"/>
        </w:rPr>
        <w:t>7</w:t>
      </w:r>
      <w:r>
        <w:rPr>
          <w:rFonts w:hint="eastAsia" w:ascii="Times New Roman" w:hAnsi="Times New Roman" w:eastAsia="仿宋_GB2312" w:cs="Times New Roman"/>
          <w:b w:val="0"/>
          <w:bCs/>
          <w:color w:val="auto"/>
          <w:kern w:val="2"/>
          <w:sz w:val="32"/>
          <w:szCs w:val="32"/>
          <w:lang w:val="en-US" w:eastAsia="zh-CN" w:bidi="ar-SA"/>
        </w:rPr>
        <w:t>分值以绿色建材应用数量进行计算，每使用一种符合要求的产品（应用比例≥80%）得1分，累计不超过20分。</w:t>
      </w:r>
    </w:p>
    <w:p>
      <w:pPr>
        <w:pStyle w:val="2"/>
        <w:pageBreakBefore w:val="0"/>
        <w:widowControl w:val="0"/>
        <w:kinsoku/>
        <w:wordWrap w:val="0"/>
        <w:overflowPunct/>
        <w:topLinePunct/>
        <w:autoSpaceDE/>
        <w:autoSpaceDN/>
        <w:bidi w:val="0"/>
        <w:adjustRightInd w:val="0"/>
        <w:snapToGrid w:val="0"/>
        <w:spacing w:line="560" w:lineRule="exact"/>
        <w:ind w:right="0"/>
        <w:jc w:val="both"/>
        <w:textAlignment w:val="baseline"/>
        <w:rPr>
          <w:rFonts w:hint="eastAsia" w:ascii="黑体" w:hAnsi="黑体" w:eastAsia="黑体" w:cs="黑体"/>
          <w:b w:val="0"/>
          <w:bCs w:val="0"/>
          <w:color w:val="auto"/>
          <w:sz w:val="32"/>
          <w:szCs w:val="32"/>
          <w:lang w:val="en-US" w:eastAsia="zh-CN"/>
        </w:rPr>
      </w:pPr>
    </w:p>
    <w:p>
      <w:pPr>
        <w:pStyle w:val="2"/>
        <w:pageBreakBefore w:val="0"/>
        <w:widowControl w:val="0"/>
        <w:kinsoku/>
        <w:wordWrap w:val="0"/>
        <w:overflowPunct/>
        <w:topLinePunct/>
        <w:autoSpaceDE/>
        <w:autoSpaceDN/>
        <w:bidi w:val="0"/>
        <w:adjustRightInd w:val="0"/>
        <w:snapToGrid w:val="0"/>
        <w:spacing w:line="560" w:lineRule="exact"/>
        <w:ind w:right="0"/>
        <w:jc w:val="center"/>
        <w:textAlignment w:val="baseline"/>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 xml:space="preserve">4 </w:t>
      </w:r>
      <w:r>
        <w:rPr>
          <w:rFonts w:hint="default" w:ascii="黑体" w:hAnsi="黑体" w:eastAsia="黑体" w:cs="黑体"/>
          <w:b w:val="0"/>
          <w:bCs w:val="0"/>
          <w:color w:val="auto"/>
          <w:sz w:val="32"/>
          <w:szCs w:val="32"/>
          <w:lang w:val="en-US" w:eastAsia="zh-CN"/>
        </w:rPr>
        <w:t>绿色建材应用比例计算报告</w:t>
      </w:r>
      <w:r>
        <w:rPr>
          <w:rFonts w:hint="eastAsia" w:ascii="黑体" w:hAnsi="黑体" w:eastAsia="黑体" w:cs="黑体"/>
          <w:b w:val="0"/>
          <w:bCs w:val="0"/>
          <w:color w:val="auto"/>
          <w:sz w:val="32"/>
          <w:szCs w:val="32"/>
          <w:lang w:val="en-US" w:eastAsia="zh-CN"/>
        </w:rPr>
        <w:t>编制要求</w:t>
      </w:r>
    </w:p>
    <w:p>
      <w:pPr>
        <w:keepNext w:val="0"/>
        <w:keepLines w:val="0"/>
        <w:pageBreakBefore w:val="0"/>
        <w:widowControl/>
        <w:kinsoku/>
        <w:wordWrap w:val="0"/>
        <w:overflowPunct/>
        <w:topLinePunct/>
        <w:autoSpaceDE/>
        <w:autoSpaceDN/>
        <w:bidi w:val="0"/>
        <w:adjustRightInd w:val="0"/>
        <w:snapToGrid w:val="0"/>
        <w:spacing w:line="540" w:lineRule="exact"/>
        <w:ind w:right="0"/>
        <w:jc w:val="both"/>
        <w:textAlignment w:val="baseline"/>
        <w:rPr>
          <w:rFonts w:hint="eastAsia" w:ascii="仿宋_GB2312" w:hAnsi="仿宋_GB2312" w:eastAsia="仿宋_GB2312" w:cs="仿宋_GB2312"/>
          <w:color w:val="auto"/>
          <w:sz w:val="32"/>
          <w:szCs w:val="32"/>
        </w:rPr>
      </w:pPr>
      <w:r>
        <w:rPr>
          <w:rFonts w:hint="eastAsia" w:ascii="Times New Roman" w:hAnsi="Times New Roman" w:eastAsia="仿宋_GB2312" w:cs="Times New Roman"/>
          <w:b w:val="0"/>
          <w:bCs/>
          <w:color w:val="auto"/>
          <w:kern w:val="0"/>
          <w:sz w:val="32"/>
          <w:szCs w:val="32"/>
          <w:lang w:val="en-US" w:eastAsia="zh-CN" w:bidi="ar-SA"/>
        </w:rPr>
        <w:t xml:space="preserve">4.1 </w:t>
      </w:r>
      <w:r>
        <w:rPr>
          <w:rFonts w:hint="eastAsia" w:ascii="仿宋_GB2312" w:hAnsi="仿宋_GB2312" w:eastAsia="仿宋_GB2312" w:cs="仿宋_GB2312"/>
          <w:color w:val="auto"/>
          <w:sz w:val="32"/>
          <w:szCs w:val="32"/>
        </w:rPr>
        <w:t>设计单位、建设单位和施工单位应提交对应的技术支撑材料和绿色建材进场</w:t>
      </w:r>
      <w:r>
        <w:rPr>
          <w:rFonts w:hint="eastAsia" w:ascii="仿宋_GB2312" w:hAnsi="仿宋_GB2312" w:eastAsia="仿宋_GB2312" w:cs="仿宋_GB2312"/>
          <w:color w:val="auto"/>
          <w:sz w:val="32"/>
          <w:szCs w:val="32"/>
          <w:lang w:eastAsia="zh-CN"/>
        </w:rPr>
        <w:t>证明材料，</w:t>
      </w:r>
      <w:r>
        <w:rPr>
          <w:rFonts w:hint="eastAsia" w:ascii="仿宋_GB2312" w:hAnsi="仿宋_GB2312" w:eastAsia="仿宋_GB2312" w:cs="仿宋_GB2312"/>
          <w:color w:val="auto"/>
          <w:sz w:val="32"/>
          <w:szCs w:val="32"/>
        </w:rPr>
        <w:t>保证提交材料的真实性、完整性。</w:t>
      </w:r>
    </w:p>
    <w:p>
      <w:pPr>
        <w:keepNext w:val="0"/>
        <w:keepLines w:val="0"/>
        <w:pageBreakBefore w:val="0"/>
        <w:widowControl/>
        <w:kinsoku/>
        <w:wordWrap w:val="0"/>
        <w:overflowPunct/>
        <w:topLinePunct/>
        <w:autoSpaceDE/>
        <w:autoSpaceDN/>
        <w:bidi w:val="0"/>
        <w:adjustRightInd w:val="0"/>
        <w:snapToGrid w:val="0"/>
        <w:spacing w:line="540" w:lineRule="exact"/>
        <w:ind w:right="0"/>
        <w:jc w:val="both"/>
        <w:textAlignment w:val="baseline"/>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b w:val="0"/>
          <w:bCs/>
          <w:color w:val="auto"/>
          <w:kern w:val="0"/>
          <w:sz w:val="32"/>
          <w:szCs w:val="32"/>
          <w:lang w:val="en-US" w:eastAsia="zh-CN" w:bidi="ar-SA"/>
        </w:rPr>
        <w:t>4.2</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设计单位</w:t>
      </w:r>
      <w:r>
        <w:rPr>
          <w:rFonts w:hint="eastAsia" w:ascii="仿宋_GB2312" w:hAnsi="仿宋_GB2312" w:eastAsia="仿宋_GB2312" w:cs="仿宋_GB2312"/>
          <w:color w:val="auto"/>
          <w:sz w:val="32"/>
          <w:szCs w:val="32"/>
          <w:lang w:eastAsia="zh-CN"/>
        </w:rPr>
        <w:t>应在绿色建筑设计专篇中增加</w:t>
      </w:r>
      <w:r>
        <w:rPr>
          <w:rFonts w:hint="eastAsia" w:ascii="仿宋_GB2312" w:hAnsi="仿宋_GB2312" w:eastAsia="仿宋_GB2312" w:cs="仿宋_GB2312"/>
          <w:color w:val="auto"/>
          <w:sz w:val="32"/>
          <w:szCs w:val="32"/>
        </w:rPr>
        <w:t>工程</w:t>
      </w:r>
      <w:r>
        <w:rPr>
          <w:rFonts w:hint="eastAsia" w:ascii="仿宋_GB2312" w:hAnsi="仿宋_GB2312" w:eastAsia="仿宋_GB2312" w:cs="仿宋_GB2312"/>
          <w:color w:val="auto"/>
          <w:sz w:val="32"/>
          <w:szCs w:val="32"/>
          <w:lang w:eastAsia="zh-CN"/>
        </w:rPr>
        <w:t>各</w:t>
      </w:r>
      <w:r>
        <w:rPr>
          <w:rFonts w:hint="eastAsia" w:ascii="仿宋_GB2312" w:hAnsi="仿宋_GB2312" w:eastAsia="仿宋_GB2312" w:cs="仿宋_GB2312"/>
          <w:color w:val="auto"/>
          <w:sz w:val="32"/>
          <w:szCs w:val="32"/>
        </w:rPr>
        <w:t>分部分项</w:t>
      </w:r>
      <w:r>
        <w:rPr>
          <w:rFonts w:hint="eastAsia" w:ascii="仿宋_GB2312" w:hAnsi="仿宋_GB2312" w:eastAsia="仿宋_GB2312" w:cs="仿宋_GB2312"/>
          <w:color w:val="auto"/>
          <w:sz w:val="32"/>
          <w:szCs w:val="32"/>
          <w:lang w:val="en-US" w:eastAsia="zh-CN"/>
        </w:rPr>
        <w:t>使用的绿色建材种类、用量及其他主要技术指标。</w:t>
      </w:r>
    </w:p>
    <w:p>
      <w:pPr>
        <w:keepNext w:val="0"/>
        <w:keepLines w:val="0"/>
        <w:pageBreakBefore w:val="0"/>
        <w:widowControl/>
        <w:kinsoku/>
        <w:wordWrap w:val="0"/>
        <w:overflowPunct/>
        <w:topLinePunct/>
        <w:autoSpaceDE/>
        <w:autoSpaceDN/>
        <w:bidi w:val="0"/>
        <w:adjustRightInd w:val="0"/>
        <w:snapToGrid w:val="0"/>
        <w:spacing w:line="540" w:lineRule="exact"/>
        <w:ind w:right="0"/>
        <w:jc w:val="both"/>
        <w:textAlignment w:val="baseline"/>
        <w:rPr>
          <w:rFonts w:hint="eastAsia" w:ascii="仿宋_GB2312" w:hAnsi="仿宋_GB2312" w:eastAsia="仿宋_GB2312" w:cs="仿宋_GB2312"/>
          <w:color w:val="auto"/>
          <w:sz w:val="32"/>
          <w:szCs w:val="32"/>
          <w:lang w:eastAsia="zh-CN"/>
        </w:rPr>
      </w:pPr>
      <w:r>
        <w:rPr>
          <w:rFonts w:hint="eastAsia" w:ascii="Times New Roman" w:hAnsi="Times New Roman" w:eastAsia="仿宋_GB2312" w:cs="Times New Roman"/>
          <w:b w:val="0"/>
          <w:bCs/>
          <w:color w:val="auto"/>
          <w:kern w:val="0"/>
          <w:sz w:val="32"/>
          <w:szCs w:val="32"/>
          <w:lang w:val="en-US" w:eastAsia="zh-CN" w:bidi="ar-SA"/>
        </w:rPr>
        <w:t>4.3</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施工单位</w:t>
      </w:r>
      <w:r>
        <w:rPr>
          <w:rFonts w:hint="eastAsia" w:ascii="仿宋_GB2312" w:hAnsi="仿宋_GB2312" w:eastAsia="仿宋_GB2312" w:cs="仿宋_GB2312"/>
          <w:color w:val="auto"/>
          <w:sz w:val="32"/>
          <w:szCs w:val="32"/>
          <w:lang w:eastAsia="zh-CN"/>
        </w:rPr>
        <w:t>应</w:t>
      </w:r>
      <w:r>
        <w:rPr>
          <w:rFonts w:hint="eastAsia" w:ascii="仿宋_GB2312" w:hAnsi="仿宋_GB2312" w:eastAsia="仿宋_GB2312" w:cs="仿宋_GB2312"/>
          <w:color w:val="auto"/>
          <w:sz w:val="32"/>
          <w:szCs w:val="32"/>
        </w:rPr>
        <w:t>提供绿色建材进场明细和竣工绿色建材使用明细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提供工程材料预算明细清单及工程材料决算明细清单</w:t>
      </w:r>
      <w:r>
        <w:rPr>
          <w:rFonts w:hint="eastAsia" w:ascii="仿宋_GB2312" w:hAnsi="仿宋_GB2312" w:eastAsia="仿宋_GB2312" w:cs="仿宋_GB2312"/>
          <w:color w:val="auto"/>
          <w:sz w:val="32"/>
          <w:szCs w:val="32"/>
          <w:lang w:eastAsia="zh-CN"/>
        </w:rPr>
        <w:t>。</w:t>
      </w:r>
    </w:p>
    <w:p>
      <w:pPr>
        <w:keepNext w:val="0"/>
        <w:keepLines w:val="0"/>
        <w:pageBreakBefore w:val="0"/>
        <w:widowControl/>
        <w:kinsoku/>
        <w:wordWrap w:val="0"/>
        <w:overflowPunct/>
        <w:topLinePunct/>
        <w:autoSpaceDE/>
        <w:autoSpaceDN/>
        <w:bidi w:val="0"/>
        <w:adjustRightInd w:val="0"/>
        <w:snapToGrid w:val="0"/>
        <w:spacing w:line="540" w:lineRule="exact"/>
        <w:ind w:right="0"/>
        <w:jc w:val="both"/>
        <w:textAlignment w:val="baseline"/>
        <w:rPr>
          <w:rFonts w:hint="eastAsia" w:ascii="仿宋_GB2312" w:hAnsi="仿宋_GB2312" w:eastAsia="仿宋_GB2312" w:cs="仿宋_GB2312"/>
          <w:color w:val="auto"/>
          <w:sz w:val="32"/>
          <w:szCs w:val="32"/>
        </w:rPr>
      </w:pPr>
      <w:r>
        <w:rPr>
          <w:rFonts w:hint="eastAsia" w:ascii="Times New Roman" w:hAnsi="Times New Roman" w:eastAsia="仿宋_GB2312" w:cs="Times New Roman"/>
          <w:b w:val="0"/>
          <w:bCs/>
          <w:color w:val="auto"/>
          <w:kern w:val="0"/>
          <w:sz w:val="32"/>
          <w:szCs w:val="32"/>
          <w:lang w:val="en-US" w:eastAsia="zh-CN" w:bidi="ar-SA"/>
        </w:rPr>
        <w:t xml:space="preserve">4.4 </w:t>
      </w:r>
      <w:r>
        <w:rPr>
          <w:rFonts w:hint="eastAsia" w:ascii="仿宋_GB2312" w:hAnsi="仿宋_GB2312" w:eastAsia="仿宋_GB2312" w:cs="仿宋_GB2312"/>
          <w:color w:val="auto"/>
          <w:sz w:val="32"/>
          <w:szCs w:val="32"/>
        </w:rPr>
        <w:t>建设单位</w:t>
      </w:r>
      <w:r>
        <w:rPr>
          <w:rFonts w:hint="eastAsia" w:ascii="仿宋_GB2312" w:hAnsi="仿宋_GB2312" w:eastAsia="仿宋_GB2312" w:cs="仿宋_GB2312"/>
          <w:color w:val="auto"/>
          <w:sz w:val="32"/>
          <w:szCs w:val="32"/>
          <w:lang w:eastAsia="zh-CN"/>
        </w:rPr>
        <w:t>应组织</w:t>
      </w:r>
      <w:r>
        <w:rPr>
          <w:rFonts w:hint="eastAsia" w:ascii="仿宋_GB2312" w:hAnsi="仿宋_GB2312" w:eastAsia="仿宋_GB2312" w:cs="仿宋_GB2312"/>
          <w:color w:val="auto"/>
          <w:sz w:val="32"/>
          <w:szCs w:val="32"/>
        </w:rPr>
        <w:t>设计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施工单位</w:t>
      </w:r>
      <w:r>
        <w:rPr>
          <w:rFonts w:hint="eastAsia" w:ascii="仿宋_GB2312" w:hAnsi="仿宋_GB2312" w:eastAsia="仿宋_GB2312" w:cs="仿宋_GB2312"/>
          <w:color w:val="auto"/>
          <w:sz w:val="32"/>
          <w:szCs w:val="32"/>
          <w:lang w:eastAsia="zh-CN"/>
        </w:rPr>
        <w:t>对绿色建材应用比例进行核算，形成</w:t>
      </w:r>
      <w:r>
        <w:rPr>
          <w:rFonts w:hint="eastAsia" w:ascii="仿宋_GB2312" w:hAnsi="仿宋_GB2312" w:eastAsia="仿宋_GB2312" w:cs="仿宋_GB2312"/>
          <w:color w:val="auto"/>
          <w:sz w:val="32"/>
          <w:szCs w:val="32"/>
        </w:rPr>
        <w:t>绿色建材应用比例报告书。</w:t>
      </w:r>
    </w:p>
    <w:p>
      <w:pPr>
        <w:keepNext w:val="0"/>
        <w:keepLines w:val="0"/>
        <w:pageBreakBefore w:val="0"/>
        <w:widowControl/>
        <w:kinsoku/>
        <w:wordWrap w:val="0"/>
        <w:overflowPunct/>
        <w:topLinePunct/>
        <w:autoSpaceDE/>
        <w:autoSpaceDN/>
        <w:bidi w:val="0"/>
        <w:adjustRightInd w:val="0"/>
        <w:snapToGrid w:val="0"/>
        <w:spacing w:line="540" w:lineRule="exact"/>
        <w:ind w:right="0"/>
        <w:jc w:val="both"/>
        <w:textAlignment w:val="baseline"/>
        <w:rPr>
          <w:rFonts w:hint="eastAsia" w:ascii="仿宋_GB2312" w:hAnsi="仿宋_GB2312" w:eastAsia="仿宋_GB2312" w:cs="仿宋_GB2312"/>
          <w:color w:val="auto"/>
          <w:sz w:val="32"/>
          <w:szCs w:val="32"/>
        </w:rPr>
      </w:pPr>
      <w:bookmarkStart w:id="0" w:name="_GoBack"/>
      <w:r>
        <w:rPr>
          <w:rFonts w:hint="eastAsia" w:ascii="Times New Roman" w:hAnsi="Times New Roman" w:eastAsia="仿宋_GB2312" w:cs="Times New Roman"/>
          <w:b w:val="0"/>
          <w:bCs/>
          <w:color w:val="auto"/>
          <w:kern w:val="0"/>
          <w:sz w:val="32"/>
          <w:szCs w:val="32"/>
          <w:lang w:val="en-US" w:eastAsia="zh-CN" w:bidi="ar-SA"/>
        </w:rPr>
        <w:t xml:space="preserve">4.5 </w:t>
      </w:r>
      <w:r>
        <w:rPr>
          <w:rFonts w:hint="eastAsia" w:ascii="仿宋_GB2312" w:hAnsi="仿宋_GB2312" w:eastAsia="仿宋_GB2312" w:cs="仿宋_GB2312"/>
          <w:color w:val="auto"/>
          <w:sz w:val="32"/>
          <w:szCs w:val="32"/>
        </w:rPr>
        <w:t>绿色建材应用比例计算报告</w:t>
      </w:r>
      <w:r>
        <w:rPr>
          <w:rFonts w:hint="eastAsia" w:ascii="仿宋_GB2312" w:hAnsi="仿宋_GB2312" w:eastAsia="仿宋_GB2312" w:cs="仿宋_GB2312"/>
          <w:color w:val="auto"/>
          <w:sz w:val="32"/>
          <w:szCs w:val="32"/>
          <w:lang w:eastAsia="zh-CN"/>
        </w:rPr>
        <w:t>书</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包含以下内容：</w:t>
      </w:r>
    </w:p>
    <w:bookmarkEnd w:id="0"/>
    <w:p>
      <w:pPr>
        <w:keepNext w:val="0"/>
        <w:keepLines w:val="0"/>
        <w:pageBreakBefore w:val="0"/>
        <w:widowControl/>
        <w:kinsoku/>
        <w:wordWrap w:val="0"/>
        <w:overflowPunct/>
        <w:topLinePunct/>
        <w:autoSpaceDE/>
        <w:autoSpaceDN/>
        <w:bidi w:val="0"/>
        <w:adjustRightInd w:val="0"/>
        <w:snapToGrid w:val="0"/>
        <w:spacing w:line="540" w:lineRule="exact"/>
        <w:ind w:right="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项目基本信息表；</w:t>
      </w:r>
    </w:p>
    <w:p>
      <w:pPr>
        <w:keepNext w:val="0"/>
        <w:keepLines w:val="0"/>
        <w:pageBreakBefore w:val="0"/>
        <w:widowControl/>
        <w:kinsoku/>
        <w:wordWrap w:val="0"/>
        <w:overflowPunct/>
        <w:topLinePunct/>
        <w:autoSpaceDE/>
        <w:autoSpaceDN/>
        <w:bidi w:val="0"/>
        <w:adjustRightInd w:val="0"/>
        <w:snapToGrid w:val="0"/>
        <w:spacing w:line="540" w:lineRule="exact"/>
        <w:ind w:right="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绿色建材应用比例计算汇总表；</w:t>
      </w:r>
    </w:p>
    <w:p>
      <w:pPr>
        <w:keepNext w:val="0"/>
        <w:keepLines w:val="0"/>
        <w:pageBreakBefore w:val="0"/>
        <w:widowControl/>
        <w:kinsoku/>
        <w:wordWrap w:val="0"/>
        <w:overflowPunct/>
        <w:topLinePunct/>
        <w:autoSpaceDE/>
        <w:autoSpaceDN/>
        <w:bidi w:val="0"/>
        <w:adjustRightInd w:val="0"/>
        <w:snapToGrid w:val="0"/>
        <w:spacing w:line="540" w:lineRule="exact"/>
        <w:ind w:right="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绿色建材应用比例计算结论表；</w:t>
      </w:r>
    </w:p>
    <w:p>
      <w:pPr>
        <w:keepNext w:val="0"/>
        <w:keepLines w:val="0"/>
        <w:pageBreakBefore w:val="0"/>
        <w:widowControl/>
        <w:kinsoku/>
        <w:wordWrap w:val="0"/>
        <w:overflowPunct/>
        <w:topLinePunct/>
        <w:autoSpaceDE/>
        <w:autoSpaceDN/>
        <w:bidi w:val="0"/>
        <w:adjustRightInd w:val="0"/>
        <w:snapToGrid w:val="0"/>
        <w:spacing w:line="540" w:lineRule="exact"/>
        <w:ind w:right="0"/>
        <w:jc w:val="both"/>
        <w:textAlignment w:val="baseline"/>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现场抽查核验佐证材料。</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143"/>
      <w:rPr>
        <w:rFonts w:ascii="宋体" w:hAnsi="宋体" w:eastAsia="宋体" w:cs="宋体"/>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93761"/>
    <w:rsid w:val="070C6463"/>
    <w:rsid w:val="0F805676"/>
    <w:rsid w:val="17CA43F1"/>
    <w:rsid w:val="17D849DB"/>
    <w:rsid w:val="292B1FBF"/>
    <w:rsid w:val="2B51433B"/>
    <w:rsid w:val="426F7E1E"/>
    <w:rsid w:val="42815F73"/>
    <w:rsid w:val="46BF39C0"/>
    <w:rsid w:val="4BBB2DCE"/>
    <w:rsid w:val="4E3F667D"/>
    <w:rsid w:val="544F7F84"/>
    <w:rsid w:val="55715F06"/>
    <w:rsid w:val="758475D4"/>
    <w:rsid w:val="7CE60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360" w:lineRule="auto"/>
      <w:outlineLvl w:val="1"/>
    </w:pPr>
    <w:rPr>
      <w:rFonts w:ascii="Times New Roman" w:hAnsi="Times New Roman" w:eastAsia="仿宋_GB2312" w:cs="Times New Roman"/>
      <w:b/>
      <w:bCs/>
      <w:sz w:val="28"/>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unhideWhenUsed/>
    <w:qFormat/>
    <w:uiPriority w:val="0"/>
    <w:pPr>
      <w:spacing w:before="100" w:beforeLines="0" w:beforeAutospacing="1" w:after="100" w:afterLines="0" w:afterAutospacing="1"/>
      <w:jc w:val="left"/>
    </w:pPr>
    <w:rPr>
      <w:rFonts w:hint="eastAsia"/>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Normal Indent1"/>
    <w:next w:val="1"/>
    <w:qFormat/>
    <w:uiPriority w:val="0"/>
    <w:pPr>
      <w:widowControl w:val="0"/>
      <w:adjustRightInd w:val="0"/>
      <w:spacing w:line="360" w:lineRule="auto"/>
      <w:ind w:firstLine="420"/>
      <w:jc w:val="both"/>
      <w:textAlignment w:val="baseline"/>
    </w:pPr>
    <w:rPr>
      <w:rFonts w:ascii="Times New Roman" w:hAnsi="Times New Roman" w:eastAsia="仿宋_GB2312" w:cs="Times New Roman"/>
      <w:kern w:val="0"/>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6.wmf"/><Relationship Id="rId15" Type="http://schemas.openxmlformats.org/officeDocument/2006/relationships/oleObject" Target="embeddings/oleObject6.bin"/><Relationship Id="rId14" Type="http://schemas.openxmlformats.org/officeDocument/2006/relationships/image" Target="media/image5.wmf"/><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2021-10-28T02:52:00Z</dcterms:created>
  <dc:creator>Administrator</dc:creator>
  <cp:lastModifiedBy>Administrator</cp:lastModifiedBy>
  <dcterms:modified xsi:type="dcterms:W3CDTF">2023-03-15T08:31:14Z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