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beforeLines="0"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t>附件1</w:t>
      </w:r>
    </w:p>
    <w:p>
      <w:pPr>
        <w:keepNext w:val="0"/>
        <w:keepLines w:val="0"/>
        <w:pageBreakBefore w:val="0"/>
        <w:widowControl/>
        <w:kinsoku/>
        <w:wordWrap/>
        <w:overflowPunct/>
        <w:topLinePunct w:val="0"/>
        <w:autoSpaceDE/>
        <w:autoSpaceDN/>
        <w:bidi w:val="0"/>
        <w:adjustRightInd/>
        <w:snapToGrid/>
        <w:spacing w:beforeLines="0" w:line="560" w:lineRule="exact"/>
        <w:jc w:val="center"/>
        <w:textAlignment w:val="auto"/>
        <w:rPr>
          <w:rFonts w:hint="eastAsia" w:ascii="方正小标宋简体" w:hAnsi="方正小标宋简体" w:eastAsia="方正小标宋简体" w:cs="方正小标宋简体"/>
          <w:color w:val="auto"/>
          <w:sz w:val="36"/>
          <w:szCs w:val="36"/>
          <w:lang w:val="en-US" w:eastAsia="zh-CN"/>
        </w:rPr>
      </w:pPr>
      <w:bookmarkStart w:id="0" w:name="_GoBack"/>
      <w:r>
        <w:rPr>
          <w:rFonts w:hint="eastAsia" w:ascii="方正小标宋简体" w:hAnsi="方正小标宋简体" w:eastAsia="方正小标宋简体" w:cs="方正小标宋简体"/>
          <w:b/>
          <w:color w:val="auto"/>
          <w:sz w:val="44"/>
          <w:szCs w:val="44"/>
        </w:rPr>
        <w:t>202</w:t>
      </w:r>
      <w:r>
        <w:rPr>
          <w:rFonts w:hint="eastAsia" w:ascii="方正小标宋简体" w:hAnsi="方正小标宋简体" w:eastAsia="方正小标宋简体" w:cs="方正小标宋简体"/>
          <w:b/>
          <w:color w:val="auto"/>
          <w:sz w:val="44"/>
          <w:szCs w:val="44"/>
          <w:lang w:val="en-US" w:eastAsia="zh-CN"/>
        </w:rPr>
        <w:t>3</w:t>
      </w:r>
      <w:r>
        <w:rPr>
          <w:rFonts w:hint="eastAsia" w:ascii="方正小标宋简体" w:hAnsi="方正小标宋简体" w:eastAsia="方正小标宋简体" w:cs="方正小标宋简体"/>
          <w:b/>
          <w:color w:val="auto"/>
          <w:sz w:val="44"/>
          <w:szCs w:val="44"/>
        </w:rPr>
        <w:t>年发展装配式建筑工作任务分解表</w:t>
      </w:r>
    </w:p>
    <w:bookmarkEnd w:id="0"/>
    <w:tbl>
      <w:tblPr>
        <w:tblStyle w:val="8"/>
        <w:tblW w:w="5047"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693"/>
        <w:gridCol w:w="1965"/>
        <w:gridCol w:w="9147"/>
        <w:gridCol w:w="128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tblHeader/>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序号</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责任单位</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任务内容</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完成时限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1</w:t>
            </w:r>
          </w:p>
        </w:tc>
        <w:tc>
          <w:tcPr>
            <w:tcW w:w="7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各区（开发区）</w:t>
            </w:r>
          </w:p>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人民政府</w:t>
            </w:r>
          </w:p>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（管委会）</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申报示范项目，完成目标任务。</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lang w:val="en-US" w:eastAsia="zh-CN"/>
              </w:rPr>
              <w:t>严格执行</w:t>
            </w:r>
            <w:r>
              <w:rPr>
                <w:rFonts w:hint="eastAsia" w:ascii="仿宋_GB2312" w:hAnsi="仿宋" w:eastAsia="仿宋_GB2312"/>
                <w:color w:val="auto"/>
                <w:sz w:val="21"/>
                <w:szCs w:val="21"/>
              </w:rPr>
              <w:t>《关于推动新型建筑工业化与智能建造协同发展的通知》（武城建规〔2022〕2号）</w:t>
            </w:r>
            <w:r>
              <w:rPr>
                <w:rFonts w:hint="eastAsia" w:ascii="仿宋_GB2312" w:hAnsi="仿宋" w:eastAsia="仿宋_GB2312"/>
                <w:color w:val="auto"/>
                <w:sz w:val="21"/>
                <w:szCs w:val="21"/>
                <w:lang w:eastAsia="zh-CN"/>
              </w:rPr>
              <w:t>，</w:t>
            </w:r>
            <w:r>
              <w:rPr>
                <w:rFonts w:hint="eastAsia" w:ascii="仿宋_GB2312" w:hAnsi="仿宋" w:eastAsia="仿宋_GB2312"/>
                <w:color w:val="auto"/>
                <w:sz w:val="21"/>
                <w:szCs w:val="21"/>
              </w:rPr>
              <w:t>落实</w:t>
            </w:r>
            <w:r>
              <w:rPr>
                <w:rFonts w:hint="eastAsia" w:ascii="仿宋_GB2312" w:hAnsi="仿宋" w:eastAsia="仿宋_GB2312"/>
                <w:color w:val="auto"/>
                <w:sz w:val="21"/>
                <w:szCs w:val="21"/>
                <w:lang w:eastAsia="zh-CN"/>
              </w:rPr>
              <w:t>装配式建筑建造</w:t>
            </w:r>
            <w:r>
              <w:rPr>
                <w:rFonts w:hint="eastAsia" w:ascii="仿宋_GB2312" w:hAnsi="仿宋" w:eastAsia="仿宋_GB2312"/>
                <w:color w:val="auto"/>
                <w:sz w:val="21"/>
                <w:szCs w:val="21"/>
              </w:rPr>
              <w:t>要求</w:t>
            </w:r>
            <w:r>
              <w:rPr>
                <w:rFonts w:hint="eastAsia" w:ascii="仿宋_GB2312" w:hAnsi="仿宋" w:eastAsia="仿宋_GB2312"/>
                <w:color w:val="auto"/>
                <w:sz w:val="21"/>
                <w:szCs w:val="21"/>
                <w:lang w:val="en-US" w:eastAsia="zh-CN"/>
              </w:rPr>
              <w:t>及优惠政策</w:t>
            </w:r>
            <w:r>
              <w:rPr>
                <w:rFonts w:hint="eastAsia" w:ascii="仿宋_GB2312" w:hAnsi="仿宋" w:eastAsia="仿宋_GB2312"/>
                <w:color w:val="auto"/>
                <w:sz w:val="21"/>
                <w:szCs w:val="21"/>
              </w:rPr>
              <w:t>。</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default" w:ascii="仿宋_GB2312" w:hAnsi="仿宋" w:eastAsia="仿宋_GB2312"/>
                <w:color w:val="auto"/>
                <w:kern w:val="2"/>
                <w:sz w:val="21"/>
                <w:szCs w:val="21"/>
                <w:lang w:val="en-US" w:eastAsia="zh-CN" w:bidi="ar-SA"/>
              </w:rPr>
            </w:pPr>
            <w:r>
              <w:rPr>
                <w:rFonts w:hint="eastAsia" w:ascii="仿宋_GB2312" w:hAnsi="仿宋" w:eastAsia="仿宋_GB2312"/>
                <w:color w:val="auto"/>
                <w:sz w:val="21"/>
                <w:szCs w:val="21"/>
                <w:lang w:val="en-US" w:eastAsia="zh-CN"/>
              </w:rPr>
              <w:t>严格把关立项审批、土地出让、规划审批、设计、图审、施工许可、竣工验收等环节。</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kern w:val="2"/>
                <w:sz w:val="21"/>
                <w:szCs w:val="21"/>
                <w:lang w:val="en-US" w:eastAsia="zh-CN" w:bidi="ar-SA"/>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default" w:ascii="仿宋_GB2312" w:hAnsi="仿宋" w:eastAsia="仿宋_GB2312"/>
                <w:color w:val="auto"/>
                <w:sz w:val="21"/>
                <w:szCs w:val="21"/>
                <w:lang w:val="en-US" w:eastAsia="zh-CN"/>
              </w:rPr>
            </w:pPr>
            <w:r>
              <w:rPr>
                <w:rFonts w:hint="eastAsia" w:ascii="仿宋_GB2312" w:hAnsi="仿宋" w:eastAsia="仿宋_GB2312"/>
                <w:color w:val="auto"/>
                <w:sz w:val="21"/>
                <w:szCs w:val="21"/>
              </w:rPr>
              <w:t>严格执行《关于印</w:t>
            </w:r>
            <w:r>
              <w:rPr>
                <w:rFonts w:hint="eastAsia" w:ascii="仿宋_GB2312" w:hAnsi="仿宋" w:eastAsia="仿宋_GB2312"/>
                <w:color w:val="auto"/>
                <w:sz w:val="21"/>
                <w:szCs w:val="21"/>
                <w:lang w:eastAsia="zh-CN"/>
              </w:rPr>
              <w:t>发</w:t>
            </w:r>
            <w:r>
              <w:rPr>
                <w:rFonts w:hint="eastAsia" w:ascii="仿宋_GB2312" w:hAnsi="仿宋" w:eastAsia="仿宋_GB2312"/>
                <w:color w:val="auto"/>
                <w:sz w:val="21"/>
                <w:szCs w:val="21"/>
              </w:rPr>
              <w:t>&lt;湖北省装配式建筑施工质量安全监管要点（试行）&gt;的通知》</w:t>
            </w:r>
            <w:r>
              <w:rPr>
                <w:rFonts w:hint="eastAsia" w:ascii="仿宋_GB2312" w:hAnsi="仿宋" w:eastAsia="仿宋_GB2312"/>
                <w:color w:val="auto"/>
                <w:sz w:val="21"/>
                <w:szCs w:val="21"/>
                <w:lang w:eastAsia="zh-CN"/>
              </w:rPr>
              <w:t>（鄂建办</w:t>
            </w:r>
            <w:r>
              <w:rPr>
                <w:rFonts w:hint="eastAsia" w:ascii="仿宋_GB2312" w:hAnsi="仿宋" w:eastAsia="仿宋_GB2312"/>
                <w:color w:val="auto"/>
                <w:sz w:val="21"/>
                <w:szCs w:val="21"/>
              </w:rPr>
              <w:t>〔2018〕</w:t>
            </w:r>
            <w:r>
              <w:rPr>
                <w:rFonts w:hint="eastAsia" w:ascii="仿宋_GB2312" w:hAnsi="仿宋" w:eastAsia="仿宋_GB2312"/>
                <w:color w:val="auto"/>
                <w:sz w:val="21"/>
                <w:szCs w:val="21"/>
                <w:lang w:eastAsia="zh-CN"/>
              </w:rPr>
              <w:t>335号）、</w:t>
            </w:r>
            <w:r>
              <w:rPr>
                <w:rFonts w:hint="eastAsia" w:ascii="仿宋_GB2312" w:hAnsi="仿宋" w:eastAsia="仿宋_GB2312"/>
                <w:color w:val="auto"/>
                <w:sz w:val="21"/>
                <w:szCs w:val="21"/>
              </w:rPr>
              <w:t>《</w:t>
            </w:r>
            <w:r>
              <w:rPr>
                <w:rFonts w:hint="eastAsia" w:ascii="仿宋_GB2312" w:hAnsi="仿宋" w:eastAsia="仿宋_GB2312"/>
                <w:color w:val="auto"/>
                <w:sz w:val="21"/>
                <w:szCs w:val="21"/>
                <w:lang w:val="en-US" w:eastAsia="zh-CN"/>
              </w:rPr>
              <w:t>关于印发&lt;</w:t>
            </w:r>
            <w:r>
              <w:rPr>
                <w:rFonts w:hint="eastAsia" w:ascii="仿宋_GB2312" w:hAnsi="仿宋" w:eastAsia="仿宋_GB2312"/>
                <w:color w:val="auto"/>
                <w:sz w:val="21"/>
                <w:szCs w:val="21"/>
              </w:rPr>
              <w:t>武汉市装配式建筑建设管理实施办法</w:t>
            </w:r>
            <w:r>
              <w:rPr>
                <w:rFonts w:hint="eastAsia" w:ascii="仿宋_GB2312" w:hAnsi="仿宋" w:eastAsia="仿宋_GB2312"/>
                <w:color w:val="auto"/>
                <w:sz w:val="21"/>
                <w:szCs w:val="21"/>
                <w:lang w:val="en-US" w:eastAsia="zh-CN"/>
              </w:rPr>
              <w:t>&gt;的通知</w:t>
            </w:r>
            <w:r>
              <w:rPr>
                <w:rFonts w:hint="eastAsia" w:ascii="仿宋_GB2312" w:hAnsi="仿宋" w:eastAsia="仿宋_GB2312"/>
                <w:color w:val="auto"/>
                <w:sz w:val="21"/>
                <w:szCs w:val="21"/>
              </w:rPr>
              <w:t>》</w:t>
            </w:r>
            <w:r>
              <w:rPr>
                <w:rFonts w:hint="eastAsia" w:ascii="仿宋_GB2312" w:hAnsi="仿宋" w:eastAsia="仿宋_GB2312"/>
                <w:color w:val="auto"/>
                <w:sz w:val="21"/>
                <w:szCs w:val="21"/>
                <w:lang w:eastAsia="zh-CN"/>
              </w:rPr>
              <w:t>（武城建规〔2020〕1号）</w:t>
            </w:r>
            <w:r>
              <w:rPr>
                <w:rFonts w:hint="eastAsia" w:ascii="仿宋_GB2312" w:hAnsi="仿宋" w:eastAsia="仿宋_GB2312"/>
                <w:color w:val="auto"/>
                <w:sz w:val="21"/>
                <w:szCs w:val="21"/>
                <w:lang w:val="en-US" w:eastAsia="zh-CN"/>
              </w:rPr>
              <w:t>，</w:t>
            </w:r>
            <w:r>
              <w:rPr>
                <w:rFonts w:hint="eastAsia" w:ascii="仿宋_GB2312" w:hAnsi="仿宋" w:eastAsia="仿宋_GB2312"/>
                <w:color w:val="auto"/>
                <w:sz w:val="21"/>
                <w:szCs w:val="21"/>
                <w:lang w:eastAsia="zh-CN"/>
              </w:rPr>
              <w:t>加强装配式建筑全过程质量安全监督。</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rPr>
              <w:t>按照《市城建局关于实施绿色建筑和装配式建筑设计与工程验收的通知》要求，督促建设单位按照标准规范规定的验收程序组织装配式建筑装配率指标专项验收。</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kern w:val="2"/>
                <w:sz w:val="21"/>
                <w:szCs w:val="21"/>
                <w:lang w:val="en-US" w:eastAsia="zh-CN" w:bidi="ar-SA"/>
              </w:rPr>
            </w:pPr>
            <w:r>
              <w:rPr>
                <w:rFonts w:hint="eastAsia" w:ascii="仿宋_GB2312" w:hAnsi="仿宋" w:eastAsia="仿宋_GB2312"/>
                <w:color w:val="auto"/>
                <w:sz w:val="21"/>
                <w:szCs w:val="21"/>
              </w:rPr>
              <w:t>强化装配式混凝土结构建筑施工关键岗位作业人员持证上岗，加强对构件装配工人、灌浆工人培训记录、作业技能检查。对存在违法违规行为的企业，依法依规进行处罚，并进行信用惩戒。</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kern w:val="2"/>
                <w:sz w:val="21"/>
                <w:szCs w:val="21"/>
                <w:lang w:val="en-US" w:eastAsia="zh-CN" w:bidi="ar-SA"/>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积极支持产业基地申报国家、省</w:t>
            </w:r>
            <w:r>
              <w:rPr>
                <w:rFonts w:hint="eastAsia" w:ascii="仿宋_GB2312" w:hAnsi="仿宋" w:eastAsia="仿宋_GB2312"/>
                <w:color w:val="auto"/>
                <w:sz w:val="21"/>
                <w:szCs w:val="21"/>
                <w:lang w:val="en-US" w:eastAsia="zh-CN"/>
              </w:rPr>
              <w:t>级</w:t>
            </w:r>
            <w:r>
              <w:rPr>
                <w:rFonts w:hint="eastAsia" w:ascii="仿宋_GB2312" w:hAnsi="仿宋" w:eastAsia="仿宋_GB2312"/>
                <w:color w:val="auto"/>
                <w:sz w:val="21"/>
                <w:szCs w:val="21"/>
              </w:rPr>
              <w:t>示范基地，充分发挥现有国家、省级产业基地示范带头作用，引导符合条件的产业基地打造建筑产业现代化产业园区。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rPr>
              <w:t>按照附件3</w:t>
            </w:r>
            <w:r>
              <w:rPr>
                <w:rFonts w:hint="eastAsia" w:ascii="仿宋_GB2312" w:hAnsi="仿宋" w:eastAsia="仿宋_GB2312"/>
                <w:color w:val="auto"/>
                <w:sz w:val="21"/>
                <w:szCs w:val="21"/>
                <w:lang w:eastAsia="zh-CN"/>
              </w:rPr>
              <w:t>和附件</w:t>
            </w:r>
            <w:r>
              <w:rPr>
                <w:rFonts w:hint="eastAsia" w:ascii="仿宋_GB2312" w:hAnsi="仿宋" w:eastAsia="仿宋_GB2312"/>
                <w:color w:val="auto"/>
                <w:sz w:val="21"/>
                <w:szCs w:val="21"/>
                <w:lang w:val="en-US" w:eastAsia="zh-CN"/>
              </w:rPr>
              <w:t>4</w:t>
            </w:r>
            <w:r>
              <w:rPr>
                <w:rFonts w:hint="eastAsia" w:ascii="仿宋_GB2312" w:hAnsi="仿宋" w:eastAsia="仿宋_GB2312"/>
                <w:color w:val="auto"/>
                <w:sz w:val="21"/>
                <w:szCs w:val="21"/>
              </w:rPr>
              <w:t>要求每月</w:t>
            </w:r>
            <w:r>
              <w:rPr>
                <w:rFonts w:hint="eastAsia" w:ascii="仿宋_GB2312" w:hAnsi="仿宋" w:eastAsia="仿宋_GB2312"/>
                <w:color w:val="auto"/>
                <w:sz w:val="21"/>
                <w:szCs w:val="21"/>
                <w:lang w:val="en-US" w:eastAsia="zh-CN"/>
              </w:rPr>
              <w:t>22</w:t>
            </w:r>
            <w:r>
              <w:rPr>
                <w:rFonts w:hint="eastAsia" w:ascii="仿宋_GB2312" w:hAnsi="仿宋" w:eastAsia="仿宋_GB2312"/>
                <w:color w:val="auto"/>
                <w:sz w:val="21"/>
                <w:szCs w:val="21"/>
              </w:rPr>
              <w:t>日前统计报送相关信息</w:t>
            </w:r>
            <w:r>
              <w:rPr>
                <w:rFonts w:hint="eastAsia" w:ascii="仿宋_GB2312" w:hAnsi="仿宋" w:eastAsia="仿宋_GB2312"/>
                <w:color w:val="auto"/>
                <w:sz w:val="21"/>
                <w:szCs w:val="21"/>
                <w:lang w:eastAsia="zh-CN"/>
              </w:rPr>
              <w:t>。</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2</w:t>
            </w:r>
          </w:p>
        </w:tc>
        <w:tc>
          <w:tcPr>
            <w:tcW w:w="7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市发改委</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val="en-US" w:eastAsia="zh-CN"/>
              </w:rPr>
            </w:pPr>
            <w:r>
              <w:rPr>
                <w:rFonts w:hint="eastAsia" w:ascii="仿宋_GB2312" w:hAnsi="仿宋" w:eastAsia="仿宋_GB2312"/>
                <w:color w:val="auto"/>
                <w:sz w:val="21"/>
                <w:szCs w:val="21"/>
                <w:lang w:val="en-US" w:eastAsia="zh-CN"/>
              </w:rPr>
              <w:t>落实政府投资项目因采用装配式方式建造所增加的成本计入项目建设成本</w:t>
            </w:r>
            <w:r>
              <w:rPr>
                <w:rFonts w:hint="eastAsia" w:ascii="仿宋_GB2312" w:hAnsi="仿宋" w:eastAsia="仿宋_GB2312"/>
                <w:color w:val="auto"/>
                <w:sz w:val="21"/>
                <w:szCs w:val="21"/>
                <w:lang w:eastAsia="zh-CN"/>
              </w:rPr>
              <w:t>。</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p>
        </w:tc>
        <w:tc>
          <w:tcPr>
            <w:tcW w:w="7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val="en-US" w:eastAsia="zh-CN"/>
              </w:rPr>
              <w:t>落实政府投资项目采用装配式方式建造按照《关于发布&lt;湖北省建筑信息模型（BIM）技术服务费计费参考依据（试行）&gt;的通知》（厅头〔2023〕491号）单列BIM技术应用费用</w:t>
            </w:r>
            <w:r>
              <w:rPr>
                <w:rFonts w:hint="eastAsia" w:ascii="仿宋_GB2312" w:hAnsi="仿宋" w:eastAsia="仿宋_GB2312"/>
                <w:color w:val="auto"/>
                <w:sz w:val="21"/>
                <w:szCs w:val="21"/>
                <w:lang w:eastAsia="zh-CN"/>
              </w:rPr>
              <w:t>。</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在政府投资建设工程可行性研究报告、初步设计审批环节中，要求建设单位认真落实装配式建筑相关政策规定。</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3</w:t>
            </w:r>
          </w:p>
        </w:tc>
        <w:tc>
          <w:tcPr>
            <w:tcW w:w="7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r>
              <w:rPr>
                <w:rFonts w:hint="eastAsia" w:ascii="仿宋_GB2312" w:hAnsi="仿宋" w:eastAsia="仿宋_GB2312"/>
                <w:b/>
                <w:color w:val="auto"/>
                <w:sz w:val="21"/>
                <w:szCs w:val="21"/>
              </w:rPr>
              <w:t>市经信局</w:t>
            </w:r>
          </w:p>
        </w:tc>
        <w:tc>
          <w:tcPr>
            <w:tcW w:w="3492" w:type="pc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lang w:val="en-US" w:eastAsia="zh-CN"/>
              </w:rPr>
              <w:t>支持装配式部品部件等智能建造产业链相关研发、生产企业申请市工业发展专项资金。</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2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75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加快部品部件生产和装配式建筑施工数字化、智能化升级，推广应用数字化技术、系统集成技术、智能化装备和建筑机器人。</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4</w:t>
            </w:r>
          </w:p>
        </w:tc>
        <w:tc>
          <w:tcPr>
            <w:tcW w:w="7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市自然</w:t>
            </w:r>
            <w:r>
              <w:rPr>
                <w:rFonts w:hint="eastAsia" w:ascii="仿宋_GB2312" w:hAnsi="仿宋" w:eastAsia="仿宋_GB2312"/>
                <w:b/>
                <w:color w:val="auto"/>
                <w:sz w:val="21"/>
                <w:szCs w:val="21"/>
                <w:lang w:val="en-US" w:eastAsia="zh-CN"/>
              </w:rPr>
              <w:t>资源和</w:t>
            </w:r>
            <w:r>
              <w:rPr>
                <w:rFonts w:hint="eastAsia" w:ascii="仿宋_GB2312" w:hAnsi="仿宋" w:eastAsia="仿宋_GB2312"/>
                <w:b/>
                <w:color w:val="auto"/>
                <w:sz w:val="21"/>
                <w:szCs w:val="21"/>
              </w:rPr>
              <w:t>规划局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落实外墙预制部分建筑面积不超过±0以上建筑面积的3%</w:t>
            </w:r>
            <w:r>
              <w:rPr>
                <w:rFonts w:hint="eastAsia" w:ascii="仿宋_GB2312" w:hAnsi="仿宋" w:eastAsia="仿宋_GB2312"/>
                <w:color w:val="auto"/>
                <w:sz w:val="21"/>
                <w:szCs w:val="21"/>
                <w:lang w:eastAsia="zh-CN"/>
              </w:rPr>
              <w:t>，</w:t>
            </w:r>
            <w:r>
              <w:rPr>
                <w:rFonts w:hint="eastAsia" w:ascii="仿宋_GB2312" w:hAnsi="仿宋" w:eastAsia="仿宋_GB2312"/>
                <w:color w:val="auto"/>
                <w:sz w:val="21"/>
                <w:szCs w:val="21"/>
              </w:rPr>
              <w:t>外墙装配式部分的建筑面积不计入计容建筑面积。</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在土地划拨、出让等手续时，应当明确装配式建筑建造要求。按照规划设计条件要求，在《建设工程规划许可证》中注明为“装配式建筑”。</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5</w:t>
            </w:r>
          </w:p>
        </w:tc>
        <w:tc>
          <w:tcPr>
            <w:tcW w:w="7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市房管局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落实采用装配式方式建造的十五层以上建筑，在建筑结构主体施工工程形象进度达到总层数四分之一以上，且已确定施工进度和竣工交付日期时，即可办理预售许可证。</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val="en-US" w:eastAsia="zh-CN"/>
              </w:rPr>
            </w:pPr>
            <w:r>
              <w:rPr>
                <w:rFonts w:hint="eastAsia" w:ascii="仿宋_GB2312" w:hAnsi="仿宋" w:eastAsia="仿宋_GB2312"/>
                <w:color w:val="auto"/>
                <w:sz w:val="21"/>
                <w:szCs w:val="21"/>
                <w:lang w:val="en-US" w:eastAsia="zh-CN"/>
              </w:rPr>
              <w:t>支持开发企业合理确定装配式建筑项目销售价格。</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val="en-US" w:eastAsia="zh-CN"/>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default" w:ascii="仿宋_GB2312" w:hAnsi="仿宋" w:eastAsia="仿宋_GB2312"/>
                <w:color w:val="auto"/>
                <w:sz w:val="21"/>
                <w:szCs w:val="21"/>
                <w:lang w:val="en-US" w:eastAsia="zh-CN"/>
              </w:rPr>
            </w:pPr>
            <w:r>
              <w:rPr>
                <w:rFonts w:hint="default" w:ascii="仿宋_GB2312" w:hAnsi="仿宋" w:eastAsia="仿宋_GB2312"/>
                <w:color w:val="auto"/>
                <w:sz w:val="21"/>
                <w:szCs w:val="21"/>
                <w:lang w:val="en-US" w:eastAsia="zh-CN"/>
              </w:rPr>
              <w:t>对政府投资的独立成栋的保障性住房项目明确按照装配式标准建造</w:t>
            </w:r>
            <w:r>
              <w:rPr>
                <w:rFonts w:hint="eastAsia" w:ascii="仿宋_GB2312" w:hAnsi="仿宋" w:eastAsia="仿宋_GB2312"/>
                <w:color w:val="auto"/>
                <w:sz w:val="21"/>
                <w:szCs w:val="21"/>
                <w:lang w:val="en-US" w:eastAsia="zh-CN"/>
              </w:rPr>
              <w:t>。</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val="en-US" w:eastAsia="zh-CN"/>
              </w:rPr>
            </w:pPr>
            <w:r>
              <w:rPr>
                <w:rFonts w:hint="eastAsia" w:ascii="仿宋_GB2312" w:hAnsi="仿宋" w:eastAsia="仿宋_GB2312"/>
                <w:color w:val="auto"/>
                <w:sz w:val="21"/>
                <w:szCs w:val="21"/>
                <w:lang w:val="en-US"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6</w:t>
            </w:r>
          </w:p>
        </w:tc>
        <w:tc>
          <w:tcPr>
            <w:tcW w:w="7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市城建局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制定和协调落实202</w:t>
            </w:r>
            <w:r>
              <w:rPr>
                <w:rFonts w:hint="eastAsia" w:ascii="仿宋_GB2312" w:hAnsi="仿宋" w:eastAsia="仿宋_GB2312"/>
                <w:color w:val="auto"/>
                <w:sz w:val="21"/>
                <w:szCs w:val="21"/>
                <w:lang w:val="en-US" w:eastAsia="zh-CN"/>
              </w:rPr>
              <w:t>3</w:t>
            </w:r>
            <w:r>
              <w:rPr>
                <w:rFonts w:hint="eastAsia" w:ascii="仿宋_GB2312" w:hAnsi="仿宋" w:eastAsia="仿宋_GB2312"/>
                <w:color w:val="auto"/>
                <w:sz w:val="21"/>
                <w:szCs w:val="21"/>
              </w:rPr>
              <w:t>年发展装配式建筑工作要点和任务分解表。</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lang w:val="en-US" w:eastAsia="zh-CN"/>
              </w:rPr>
              <w:t>4</w:t>
            </w:r>
            <w:r>
              <w:rPr>
                <w:rFonts w:hint="eastAsia" w:ascii="仿宋_GB2312" w:hAnsi="仿宋" w:eastAsia="仿宋_GB2312"/>
                <w:color w:val="auto"/>
                <w:sz w:val="21"/>
                <w:szCs w:val="21"/>
              </w:rPr>
              <w:t>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kern w:val="2"/>
                <w:sz w:val="21"/>
                <w:szCs w:val="21"/>
                <w:lang w:val="en-US" w:eastAsia="zh-CN" w:bidi="ar-SA"/>
              </w:rPr>
            </w:pPr>
            <w:r>
              <w:rPr>
                <w:rFonts w:hint="eastAsia" w:ascii="仿宋_GB2312" w:hAnsi="仿宋" w:eastAsia="仿宋_GB2312"/>
                <w:color w:val="auto"/>
                <w:sz w:val="21"/>
                <w:szCs w:val="21"/>
                <w:lang w:eastAsia="zh-CN"/>
              </w:rPr>
              <w:t>落实对新型建筑工业化与智能建造龙头企业、产业联合体和大型产业化集团在项目招投标等方面给予支持。按照装配式方式建造的项目可按照技术复杂类工程项目进行招投标。</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kern w:val="2"/>
                <w:sz w:val="21"/>
                <w:szCs w:val="21"/>
                <w:lang w:val="en-US" w:eastAsia="zh-CN" w:bidi="ar-SA"/>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落实对符合条件的建设、施工等单位，按规定在建筑市场主体信用评价中给予适当加分。</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支持采用新型建筑工业化与智能建造的</w:t>
            </w:r>
            <w:r>
              <w:rPr>
                <w:rFonts w:hint="eastAsia" w:ascii="仿宋_GB2312" w:hAnsi="仿宋" w:eastAsia="仿宋_GB2312"/>
                <w:color w:val="auto"/>
                <w:sz w:val="21"/>
                <w:szCs w:val="21"/>
                <w:lang w:eastAsia="zh-CN"/>
              </w:rPr>
              <w:t>民用建筑</w:t>
            </w:r>
            <w:r>
              <w:rPr>
                <w:rFonts w:hint="eastAsia" w:ascii="仿宋_GB2312" w:hAnsi="仿宋" w:eastAsia="仿宋_GB2312"/>
                <w:color w:val="auto"/>
                <w:sz w:val="21"/>
                <w:szCs w:val="21"/>
              </w:rPr>
              <w:t>参加国家、省、市优质工程评选。</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将装配式建设实施要求纳入施工图审查内容，在装配式建筑专项设计说明中明确相关指标</w:t>
            </w:r>
            <w:r>
              <w:rPr>
                <w:rFonts w:hint="eastAsia" w:ascii="仿宋_GB2312" w:hAnsi="仿宋" w:eastAsia="仿宋_GB2312"/>
                <w:color w:val="auto"/>
                <w:sz w:val="21"/>
                <w:szCs w:val="21"/>
                <w:lang w:eastAsia="zh-CN"/>
              </w:rPr>
              <w:t>，</w:t>
            </w:r>
            <w:r>
              <w:rPr>
                <w:rFonts w:hint="eastAsia" w:ascii="仿宋_GB2312" w:hAnsi="仿宋" w:eastAsia="仿宋_GB2312"/>
                <w:color w:val="auto"/>
                <w:sz w:val="21"/>
                <w:szCs w:val="21"/>
              </w:rPr>
              <w:t>在《施工图设计文件审查合格书》</w:t>
            </w:r>
            <w:r>
              <w:rPr>
                <w:rFonts w:hint="eastAsia" w:ascii="仿宋_GB2312" w:hAnsi="仿宋" w:eastAsia="仿宋_GB2312"/>
                <w:color w:val="auto"/>
                <w:sz w:val="21"/>
                <w:szCs w:val="21"/>
                <w:lang w:val="en-US" w:eastAsia="zh-CN"/>
              </w:rPr>
              <w:t>和《建设工程施工许可证》</w:t>
            </w:r>
            <w:r>
              <w:rPr>
                <w:rFonts w:hint="eastAsia" w:ascii="仿宋_GB2312" w:hAnsi="仿宋" w:eastAsia="仿宋_GB2312"/>
                <w:color w:val="auto"/>
                <w:sz w:val="21"/>
                <w:szCs w:val="21"/>
              </w:rPr>
              <w:t>备注中注明为“装配式建筑”。</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rPr>
              <w:t>严格执行《关于印</w:t>
            </w:r>
            <w:r>
              <w:rPr>
                <w:rFonts w:hint="eastAsia" w:ascii="仿宋_GB2312" w:hAnsi="仿宋" w:eastAsia="仿宋_GB2312"/>
                <w:color w:val="auto"/>
                <w:sz w:val="21"/>
                <w:szCs w:val="21"/>
                <w:lang w:eastAsia="zh-CN"/>
              </w:rPr>
              <w:t>发</w:t>
            </w:r>
            <w:r>
              <w:rPr>
                <w:rFonts w:hint="eastAsia" w:ascii="仿宋_GB2312" w:hAnsi="仿宋" w:eastAsia="仿宋_GB2312"/>
                <w:color w:val="auto"/>
                <w:sz w:val="21"/>
                <w:szCs w:val="21"/>
              </w:rPr>
              <w:t>&lt;湖北省装配式建筑施工质量安全监管要点（试行）&gt;的通知》</w:t>
            </w:r>
            <w:r>
              <w:rPr>
                <w:rFonts w:hint="eastAsia" w:ascii="仿宋_GB2312" w:hAnsi="仿宋" w:eastAsia="仿宋_GB2312"/>
                <w:color w:val="auto"/>
                <w:sz w:val="21"/>
                <w:szCs w:val="21"/>
                <w:lang w:eastAsia="zh-CN"/>
              </w:rPr>
              <w:t>（鄂建办</w:t>
            </w:r>
            <w:r>
              <w:rPr>
                <w:rFonts w:hint="eastAsia" w:ascii="仿宋_GB2312" w:hAnsi="仿宋" w:eastAsia="仿宋_GB2312"/>
                <w:color w:val="auto"/>
                <w:sz w:val="21"/>
                <w:szCs w:val="21"/>
              </w:rPr>
              <w:t>〔2018〕</w:t>
            </w:r>
            <w:r>
              <w:rPr>
                <w:rFonts w:hint="eastAsia" w:ascii="仿宋_GB2312" w:hAnsi="仿宋" w:eastAsia="仿宋_GB2312"/>
                <w:color w:val="auto"/>
                <w:sz w:val="21"/>
                <w:szCs w:val="21"/>
                <w:lang w:eastAsia="zh-CN"/>
              </w:rPr>
              <w:t>335号）、</w:t>
            </w:r>
            <w:r>
              <w:rPr>
                <w:rFonts w:hint="eastAsia" w:ascii="仿宋_GB2312" w:hAnsi="仿宋" w:eastAsia="仿宋_GB2312"/>
                <w:color w:val="auto"/>
                <w:sz w:val="21"/>
                <w:szCs w:val="21"/>
              </w:rPr>
              <w:t>《</w:t>
            </w:r>
            <w:r>
              <w:rPr>
                <w:rFonts w:hint="eastAsia" w:ascii="仿宋_GB2312" w:hAnsi="仿宋" w:eastAsia="仿宋_GB2312"/>
                <w:color w:val="auto"/>
                <w:sz w:val="21"/>
                <w:szCs w:val="21"/>
                <w:lang w:val="en-US" w:eastAsia="zh-CN"/>
              </w:rPr>
              <w:t>关于印发&lt;</w:t>
            </w:r>
            <w:r>
              <w:rPr>
                <w:rFonts w:hint="eastAsia" w:ascii="仿宋_GB2312" w:hAnsi="仿宋" w:eastAsia="仿宋_GB2312"/>
                <w:color w:val="auto"/>
                <w:sz w:val="21"/>
                <w:szCs w:val="21"/>
              </w:rPr>
              <w:t>武汉市装配式建筑建设管理实施办法</w:t>
            </w:r>
            <w:r>
              <w:rPr>
                <w:rFonts w:hint="eastAsia" w:ascii="仿宋_GB2312" w:hAnsi="仿宋" w:eastAsia="仿宋_GB2312"/>
                <w:color w:val="auto"/>
                <w:sz w:val="21"/>
                <w:szCs w:val="21"/>
                <w:lang w:val="en-US" w:eastAsia="zh-CN"/>
              </w:rPr>
              <w:t>&gt;的通知</w:t>
            </w:r>
            <w:r>
              <w:rPr>
                <w:rFonts w:hint="eastAsia" w:ascii="仿宋_GB2312" w:hAnsi="仿宋" w:eastAsia="仿宋_GB2312"/>
                <w:color w:val="auto"/>
                <w:sz w:val="21"/>
                <w:szCs w:val="21"/>
              </w:rPr>
              <w:t>》</w:t>
            </w:r>
            <w:r>
              <w:rPr>
                <w:rFonts w:hint="eastAsia" w:ascii="仿宋_GB2312" w:hAnsi="仿宋" w:eastAsia="仿宋_GB2312"/>
                <w:color w:val="auto"/>
                <w:sz w:val="21"/>
                <w:szCs w:val="21"/>
                <w:lang w:eastAsia="zh-CN"/>
              </w:rPr>
              <w:t>（武城建规〔2020〕1号），加强装配式建筑全过程质量安全监督。</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强化装配式混凝土结构建筑施工关键岗位作业人员持证上岗，加强对构件装配工人、灌浆工人培训记录、作业技能检查。对存在违法违规行为的企业，依法依规进行处罚，并进行信用惩戒。</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按照《市城建局关于实施绿色建筑和装配式建筑设计与工程验收的通知》要求，督促建设单位按照标准规范规定的验收程序组织装配式建筑装配率指标专项验收。</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组织装配式建筑示范项目申报、评审、认定。积极支持装配式建筑产业基地和项目申报</w:t>
            </w:r>
            <w:r>
              <w:rPr>
                <w:rFonts w:hint="eastAsia" w:ascii="仿宋_GB2312" w:hAnsi="仿宋" w:eastAsia="仿宋_GB2312"/>
                <w:color w:val="auto"/>
                <w:sz w:val="21"/>
                <w:szCs w:val="21"/>
                <w:lang w:eastAsia="zh-CN"/>
              </w:rPr>
              <w:t>国家、</w:t>
            </w:r>
            <w:r>
              <w:rPr>
                <w:rFonts w:hint="eastAsia" w:ascii="仿宋_GB2312" w:hAnsi="仿宋" w:eastAsia="仿宋_GB2312"/>
                <w:color w:val="auto"/>
                <w:sz w:val="21"/>
                <w:szCs w:val="21"/>
              </w:rPr>
              <w:t>省</w:t>
            </w:r>
            <w:r>
              <w:rPr>
                <w:rFonts w:hint="eastAsia" w:ascii="仿宋_GB2312" w:hAnsi="仿宋" w:eastAsia="仿宋_GB2312"/>
                <w:color w:val="auto"/>
                <w:sz w:val="21"/>
                <w:szCs w:val="21"/>
                <w:lang w:val="en-US" w:eastAsia="zh-CN"/>
              </w:rPr>
              <w:t>级</w:t>
            </w:r>
            <w:r>
              <w:rPr>
                <w:rFonts w:hint="eastAsia" w:ascii="仿宋_GB2312" w:hAnsi="仿宋" w:eastAsia="仿宋_GB2312"/>
                <w:color w:val="auto"/>
                <w:sz w:val="21"/>
                <w:szCs w:val="21"/>
              </w:rPr>
              <w:t>示范产业基地、示范项目。</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组织开展A级及以上装配式建筑认定，定期公布项目名单。</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olor w:val="auto"/>
                <w:sz w:val="21"/>
                <w:szCs w:val="21"/>
                <w:lang w:val="en-US" w:eastAsia="zh-CN"/>
              </w:rPr>
            </w:pPr>
            <w:r>
              <w:rPr>
                <w:rFonts w:hint="eastAsia" w:ascii="仿宋_GB2312" w:hAnsi="仿宋" w:eastAsia="仿宋_GB2312"/>
                <w:color w:val="auto"/>
                <w:sz w:val="21"/>
                <w:szCs w:val="21"/>
                <w:lang w:val="en-US"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及时发布装配式建筑PC构件综合信息价，积极支持基地申报新特产品信息发布、建筑节能产品信息发布及绿色建材产品认证，推进装配式建筑应用绿色建材。</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val="en-US" w:eastAsia="zh-CN"/>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rPr>
              <w:t>发挥设计引领作用，推行建筑师负责制</w:t>
            </w:r>
            <w:r>
              <w:rPr>
                <w:rFonts w:hint="eastAsia" w:ascii="仿宋_GB2312" w:hAnsi="仿宋" w:eastAsia="仿宋_GB2312"/>
                <w:color w:val="auto"/>
                <w:sz w:val="21"/>
                <w:szCs w:val="21"/>
                <w:lang w:eastAsia="zh-CN"/>
              </w:rPr>
              <w:t>，推广</w:t>
            </w:r>
            <w:r>
              <w:rPr>
                <w:rFonts w:hint="eastAsia" w:ascii="仿宋_GB2312" w:hAnsi="仿宋" w:eastAsia="仿宋_GB2312"/>
                <w:color w:val="auto"/>
                <w:sz w:val="21"/>
                <w:szCs w:val="21"/>
              </w:rPr>
              <w:t>工程总承包（EPC）</w:t>
            </w:r>
            <w:r>
              <w:rPr>
                <w:rFonts w:hint="eastAsia" w:ascii="仿宋_GB2312" w:hAnsi="仿宋" w:eastAsia="仿宋_GB2312"/>
                <w:color w:val="auto"/>
                <w:sz w:val="21"/>
                <w:szCs w:val="21"/>
                <w:lang w:eastAsia="zh-CN"/>
              </w:rPr>
              <w:t>、</w:t>
            </w:r>
            <w:r>
              <w:rPr>
                <w:rFonts w:hint="eastAsia" w:ascii="仿宋_GB2312" w:hAnsi="仿宋" w:eastAsia="仿宋_GB2312"/>
                <w:color w:val="auto"/>
                <w:sz w:val="21"/>
                <w:szCs w:val="21"/>
              </w:rPr>
              <w:t>全过程工程咨询</w:t>
            </w:r>
            <w:r>
              <w:rPr>
                <w:rFonts w:hint="eastAsia" w:ascii="仿宋_GB2312" w:hAnsi="仿宋" w:eastAsia="仿宋_GB2312"/>
                <w:color w:val="auto"/>
                <w:sz w:val="21"/>
                <w:szCs w:val="21"/>
                <w:lang w:eastAsia="zh-CN"/>
              </w:rPr>
              <w:t>、</w:t>
            </w:r>
            <w:r>
              <w:rPr>
                <w:rFonts w:hint="eastAsia" w:ascii="仿宋_GB2312" w:hAnsi="仿宋" w:eastAsia="仿宋_GB2312"/>
                <w:color w:val="auto"/>
                <w:sz w:val="21"/>
                <w:szCs w:val="21"/>
              </w:rPr>
              <w:t>建筑信息模型（BIM）技术</w:t>
            </w:r>
            <w:r>
              <w:rPr>
                <w:rFonts w:hint="eastAsia" w:ascii="仿宋_GB2312" w:hAnsi="仿宋" w:eastAsia="仿宋_GB2312"/>
                <w:color w:val="auto"/>
                <w:sz w:val="21"/>
                <w:szCs w:val="21"/>
                <w:lang w:eastAsia="zh-CN"/>
              </w:rPr>
              <w:t>，加快部品部件生产和装配式建筑施工数字化、智能化升级。</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5"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组织编制标准规范，开展课题研究。</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val="en-US" w:eastAsia="zh-CN"/>
              </w:rPr>
            </w:pPr>
            <w:r>
              <w:rPr>
                <w:rFonts w:hint="eastAsia" w:ascii="仿宋_GB2312" w:hAnsi="仿宋" w:eastAsia="仿宋_GB2312"/>
                <w:color w:val="auto"/>
                <w:sz w:val="21"/>
                <w:szCs w:val="21"/>
                <w:lang w:val="en-US"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开展宣传</w:t>
            </w:r>
            <w:r>
              <w:rPr>
                <w:rFonts w:hint="eastAsia" w:ascii="仿宋_GB2312" w:hAnsi="仿宋" w:eastAsia="仿宋_GB2312"/>
                <w:color w:val="auto"/>
                <w:sz w:val="21"/>
                <w:szCs w:val="21"/>
                <w:lang w:eastAsia="zh-CN"/>
              </w:rPr>
              <w:t>、</w:t>
            </w:r>
            <w:r>
              <w:rPr>
                <w:rFonts w:hint="eastAsia" w:ascii="仿宋_GB2312" w:hAnsi="仿宋" w:eastAsia="仿宋_GB2312"/>
                <w:color w:val="auto"/>
                <w:sz w:val="21"/>
                <w:szCs w:val="21"/>
              </w:rPr>
              <w:t>培训。</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市建筑质监站</w:t>
            </w:r>
            <w:r>
              <w:rPr>
                <w:rFonts w:hint="eastAsia" w:ascii="仿宋_GB2312" w:hAnsi="仿宋" w:eastAsia="仿宋_GB2312"/>
                <w:color w:val="auto"/>
                <w:sz w:val="21"/>
                <w:szCs w:val="21"/>
              </w:rPr>
              <w:t>按照附件3</w:t>
            </w:r>
            <w:r>
              <w:rPr>
                <w:rFonts w:hint="eastAsia" w:ascii="仿宋_GB2312" w:hAnsi="仿宋" w:eastAsia="仿宋_GB2312"/>
                <w:color w:val="auto"/>
                <w:sz w:val="21"/>
                <w:szCs w:val="21"/>
                <w:lang w:eastAsia="zh-CN"/>
              </w:rPr>
              <w:t>和附件</w:t>
            </w:r>
            <w:r>
              <w:rPr>
                <w:rFonts w:hint="eastAsia" w:ascii="仿宋_GB2312" w:hAnsi="仿宋" w:eastAsia="仿宋_GB2312"/>
                <w:color w:val="auto"/>
                <w:sz w:val="21"/>
                <w:szCs w:val="21"/>
                <w:lang w:val="en-US" w:eastAsia="zh-CN"/>
              </w:rPr>
              <w:t>4</w:t>
            </w:r>
            <w:r>
              <w:rPr>
                <w:rFonts w:hint="eastAsia" w:ascii="仿宋_GB2312" w:hAnsi="仿宋" w:eastAsia="仿宋_GB2312"/>
                <w:color w:val="auto"/>
                <w:sz w:val="21"/>
                <w:szCs w:val="21"/>
              </w:rPr>
              <w:t>要求每月</w:t>
            </w:r>
            <w:r>
              <w:rPr>
                <w:rFonts w:hint="eastAsia" w:ascii="仿宋_GB2312" w:hAnsi="仿宋" w:eastAsia="仿宋_GB2312"/>
                <w:color w:val="auto"/>
                <w:sz w:val="21"/>
                <w:szCs w:val="21"/>
                <w:lang w:val="en-US" w:eastAsia="zh-CN"/>
              </w:rPr>
              <w:t>22</w:t>
            </w:r>
            <w:r>
              <w:rPr>
                <w:rFonts w:hint="eastAsia" w:ascii="仿宋_GB2312" w:hAnsi="仿宋" w:eastAsia="仿宋_GB2312"/>
                <w:color w:val="auto"/>
                <w:sz w:val="21"/>
                <w:szCs w:val="21"/>
              </w:rPr>
              <w:t>日前统计报送</w:t>
            </w:r>
            <w:r>
              <w:rPr>
                <w:rFonts w:hint="eastAsia" w:ascii="仿宋_GB2312" w:hAnsi="仿宋" w:eastAsia="仿宋_GB2312"/>
                <w:color w:val="auto"/>
                <w:sz w:val="21"/>
                <w:szCs w:val="21"/>
                <w:lang w:eastAsia="zh-CN"/>
              </w:rPr>
              <w:t>市管装配式建筑</w:t>
            </w:r>
            <w:r>
              <w:rPr>
                <w:rFonts w:hint="eastAsia" w:ascii="仿宋_GB2312" w:hAnsi="仿宋" w:eastAsia="仿宋_GB2312"/>
                <w:color w:val="auto"/>
                <w:sz w:val="21"/>
                <w:szCs w:val="21"/>
              </w:rPr>
              <w:t>相关信息</w:t>
            </w:r>
            <w:r>
              <w:rPr>
                <w:rFonts w:hint="eastAsia" w:ascii="仿宋_GB2312" w:hAnsi="仿宋" w:eastAsia="仿宋_GB2312"/>
                <w:color w:val="auto"/>
                <w:sz w:val="21"/>
                <w:szCs w:val="21"/>
                <w:lang w:eastAsia="zh-CN"/>
              </w:rPr>
              <w:t>，市市政质监站</w:t>
            </w:r>
            <w:r>
              <w:rPr>
                <w:rFonts w:hint="eastAsia" w:ascii="仿宋_GB2312" w:hAnsi="仿宋" w:eastAsia="仿宋_GB2312"/>
                <w:color w:val="auto"/>
                <w:sz w:val="21"/>
                <w:szCs w:val="21"/>
              </w:rPr>
              <w:t>按照附件3要求每月</w:t>
            </w:r>
            <w:r>
              <w:rPr>
                <w:rFonts w:hint="eastAsia" w:ascii="仿宋_GB2312" w:hAnsi="仿宋" w:eastAsia="仿宋_GB2312"/>
                <w:color w:val="auto"/>
                <w:sz w:val="21"/>
                <w:szCs w:val="21"/>
                <w:lang w:val="en-US" w:eastAsia="zh-CN"/>
              </w:rPr>
              <w:t>22</w:t>
            </w:r>
            <w:r>
              <w:rPr>
                <w:rFonts w:hint="eastAsia" w:ascii="仿宋_GB2312" w:hAnsi="仿宋" w:eastAsia="仿宋_GB2312"/>
                <w:color w:val="auto"/>
                <w:sz w:val="21"/>
                <w:szCs w:val="21"/>
              </w:rPr>
              <w:t>日前统计报送</w:t>
            </w:r>
            <w:r>
              <w:rPr>
                <w:rFonts w:hint="eastAsia" w:ascii="仿宋_GB2312" w:hAnsi="仿宋_GB2312" w:eastAsia="仿宋_GB2312" w:cs="仿宋_GB2312"/>
                <w:color w:val="auto"/>
                <w:sz w:val="21"/>
                <w:szCs w:val="21"/>
                <w:lang w:eastAsia="zh-CN"/>
              </w:rPr>
              <w:t>地铁隧道围护结构</w:t>
            </w:r>
            <w:r>
              <w:rPr>
                <w:rFonts w:hint="eastAsia" w:ascii="仿宋_GB2312" w:hAnsi="仿宋" w:eastAsia="仿宋_GB2312"/>
                <w:color w:val="auto"/>
                <w:sz w:val="21"/>
                <w:szCs w:val="21"/>
              </w:rPr>
              <w:t>相关信息</w:t>
            </w:r>
            <w:r>
              <w:rPr>
                <w:rFonts w:hint="eastAsia" w:ascii="仿宋_GB2312" w:hAnsi="仿宋" w:eastAsia="仿宋_GB2312"/>
                <w:color w:val="auto"/>
                <w:sz w:val="21"/>
                <w:szCs w:val="21"/>
                <w:lang w:eastAsia="zh-CN"/>
              </w:rPr>
              <w:t>。</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7</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市市场监管局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严格执行《</w:t>
            </w:r>
            <w:r>
              <w:rPr>
                <w:rFonts w:hint="eastAsia" w:ascii="仿宋_GB2312" w:hAnsi="仿宋" w:eastAsia="仿宋_GB2312"/>
                <w:color w:val="auto"/>
                <w:sz w:val="21"/>
                <w:szCs w:val="21"/>
                <w:lang w:val="en-US" w:eastAsia="zh-CN"/>
              </w:rPr>
              <w:t>关于印发&lt;</w:t>
            </w:r>
            <w:r>
              <w:rPr>
                <w:rFonts w:hint="eastAsia" w:ascii="仿宋_GB2312" w:hAnsi="仿宋" w:eastAsia="仿宋_GB2312"/>
                <w:color w:val="auto"/>
                <w:sz w:val="21"/>
                <w:szCs w:val="21"/>
              </w:rPr>
              <w:t>武汉市装配式建筑建设管理实施办法</w:t>
            </w:r>
            <w:r>
              <w:rPr>
                <w:rFonts w:hint="eastAsia" w:ascii="仿宋_GB2312" w:hAnsi="仿宋" w:eastAsia="仿宋_GB2312"/>
                <w:color w:val="auto"/>
                <w:sz w:val="21"/>
                <w:szCs w:val="21"/>
                <w:lang w:val="en-US" w:eastAsia="zh-CN"/>
              </w:rPr>
              <w:t>&gt;的通知</w:t>
            </w:r>
            <w:r>
              <w:rPr>
                <w:rFonts w:hint="eastAsia" w:ascii="仿宋_GB2312" w:hAnsi="仿宋" w:eastAsia="仿宋_GB2312"/>
                <w:color w:val="auto"/>
                <w:sz w:val="21"/>
                <w:szCs w:val="21"/>
              </w:rPr>
              <w:t>》</w:t>
            </w:r>
            <w:r>
              <w:rPr>
                <w:rFonts w:hint="eastAsia" w:ascii="仿宋_GB2312" w:hAnsi="仿宋_GB2312" w:eastAsia="仿宋_GB2312" w:cs="仿宋_GB2312"/>
                <w:color w:val="auto"/>
                <w:sz w:val="21"/>
                <w:szCs w:val="21"/>
                <w:lang w:eastAsia="zh-CN"/>
              </w:rPr>
              <w:t>（武城建规〔2020〕1号），</w:t>
            </w:r>
            <w:r>
              <w:rPr>
                <w:rFonts w:hint="eastAsia" w:ascii="仿宋_GB2312" w:hAnsi="仿宋" w:eastAsia="仿宋_GB2312"/>
                <w:color w:val="auto"/>
                <w:sz w:val="21"/>
                <w:szCs w:val="21"/>
              </w:rPr>
              <w:t>加强装配式建筑生产企业构件、部品部件产品质量日常监督管理，定期开展产品质量监督抽查，并督促企业健全完善质量保证体系。</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8</w:t>
            </w:r>
          </w:p>
        </w:tc>
        <w:tc>
          <w:tcPr>
            <w:tcW w:w="7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市科技局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支持装配式部品部件等智能制造产业链企业申请高新技术企业认定并按政策给予奖励。</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textAlignment w:val="auto"/>
              <w:rPr>
                <w:rFonts w:hint="eastAsia" w:ascii="仿宋_GB2312" w:hAnsi="等线" w:eastAsia="仿宋_GB2312"/>
                <w:color w:val="auto"/>
                <w:sz w:val="21"/>
                <w:szCs w:val="21"/>
              </w:rPr>
            </w:pPr>
          </w:p>
        </w:tc>
        <w:tc>
          <w:tcPr>
            <w:tcW w:w="7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beforeLines="0" w:line="300" w:lineRule="exact"/>
              <w:jc w:val="center"/>
              <w:textAlignment w:val="auto"/>
              <w:rPr>
                <w:rFonts w:hint="eastAsia" w:ascii="仿宋_GB2312" w:hAnsi="等线" w:eastAsia="仿宋_GB2312"/>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支持开展装配式建筑</w:t>
            </w:r>
            <w:r>
              <w:rPr>
                <w:rFonts w:hint="eastAsia" w:ascii="仿宋_GB2312" w:hAnsi="仿宋" w:eastAsia="仿宋_GB2312"/>
                <w:color w:val="auto"/>
                <w:sz w:val="21"/>
                <w:szCs w:val="21"/>
                <w:lang w:val="en-US" w:eastAsia="zh-CN"/>
              </w:rPr>
              <w:t>课题</w:t>
            </w:r>
            <w:r>
              <w:rPr>
                <w:rFonts w:hint="eastAsia" w:ascii="仿宋_GB2312" w:hAnsi="仿宋" w:eastAsia="仿宋_GB2312"/>
                <w:color w:val="auto"/>
                <w:sz w:val="21"/>
                <w:szCs w:val="21"/>
              </w:rPr>
              <w:t>研究。</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p>
        </w:tc>
        <w:tc>
          <w:tcPr>
            <w:tcW w:w="75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指导相关部门利用各种资金、基金扶持装配式建筑产业园区和工程项目。</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olor w:val="auto"/>
                <w:sz w:val="21"/>
                <w:szCs w:val="21"/>
                <w:lang w:val="en-US" w:eastAsia="zh-CN"/>
              </w:rPr>
            </w:pPr>
            <w:r>
              <w:rPr>
                <w:rFonts w:hint="eastAsia" w:ascii="仿宋_GB2312" w:hAnsi="仿宋" w:eastAsia="仿宋_GB2312"/>
                <w:color w:val="auto"/>
                <w:sz w:val="21"/>
                <w:szCs w:val="21"/>
                <w:lang w:val="en-US" w:eastAsia="zh-CN"/>
              </w:rPr>
              <w:t>9</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
                <w:color w:val="auto"/>
                <w:kern w:val="2"/>
                <w:sz w:val="21"/>
                <w:szCs w:val="21"/>
                <w:lang w:val="en-US" w:eastAsia="zh-CN" w:bidi="ar-SA"/>
              </w:rPr>
            </w:pPr>
            <w:r>
              <w:rPr>
                <w:rFonts w:hint="eastAsia" w:ascii="仿宋_GB2312" w:hAnsi="仿宋" w:eastAsia="仿宋_GB2312"/>
                <w:b/>
                <w:color w:val="auto"/>
                <w:sz w:val="21"/>
                <w:szCs w:val="21"/>
                <w:lang w:eastAsia="zh-CN"/>
              </w:rPr>
              <w:t>市税务局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default"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eastAsia="zh-CN"/>
              </w:rPr>
              <w:t>落实装配式构件生产企业销售自产且已列入《享受增值税即征即退政策的新型墙体材料目录》的新型墙体材料，按规定享受增值税即征即退50%的优惠政策。</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val="en-US" w:eastAsia="zh-CN"/>
              </w:rPr>
              <w:t>10</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lang w:eastAsia="zh-CN"/>
              </w:rPr>
            </w:pPr>
            <w:r>
              <w:rPr>
                <w:rFonts w:hint="eastAsia" w:ascii="仿宋_GB2312" w:hAnsi="仿宋" w:eastAsia="仿宋_GB2312"/>
                <w:b/>
                <w:color w:val="auto"/>
                <w:sz w:val="21"/>
                <w:szCs w:val="21"/>
              </w:rPr>
              <w:t>市地方金融局</w:t>
            </w:r>
            <w:r>
              <w:rPr>
                <w:rFonts w:hint="eastAsia" w:ascii="仿宋_GB2312" w:hAnsi="仿宋" w:eastAsia="仿宋_GB2312"/>
                <w:b/>
                <w:color w:val="auto"/>
                <w:sz w:val="21"/>
                <w:szCs w:val="21"/>
                <w:lang w:eastAsia="zh-CN"/>
              </w:rPr>
              <w:t>、</w:t>
            </w:r>
          </w:p>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2"/>
                <w:sz w:val="21"/>
                <w:szCs w:val="21"/>
                <w:lang w:val="en-US" w:eastAsia="zh-CN" w:bidi="ar-SA"/>
              </w:rPr>
            </w:pPr>
            <w:r>
              <w:rPr>
                <w:rFonts w:hint="eastAsia" w:ascii="仿宋_GB2312" w:hAnsi="仿宋" w:eastAsia="仿宋_GB2312"/>
                <w:b/>
                <w:color w:val="auto"/>
                <w:sz w:val="21"/>
                <w:szCs w:val="21"/>
                <w:lang w:eastAsia="zh-CN"/>
              </w:rPr>
              <w:t>中国人民银行武汉分行营业管理部</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eastAsia="zh-CN"/>
              </w:rPr>
              <w:t>落实装配式建筑金融扶持优惠政策。</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val="en-US" w:eastAsia="zh-CN"/>
              </w:rPr>
              <w:t>11</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市住房公积金管理</w:t>
            </w:r>
          </w:p>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2"/>
                <w:sz w:val="21"/>
                <w:szCs w:val="21"/>
                <w:lang w:val="en-US" w:eastAsia="zh-CN" w:bidi="ar-SA"/>
              </w:rPr>
            </w:pPr>
            <w:r>
              <w:rPr>
                <w:rFonts w:hint="eastAsia" w:ascii="仿宋_GB2312" w:hAnsi="仿宋" w:eastAsia="仿宋_GB2312"/>
                <w:b/>
                <w:color w:val="auto"/>
                <w:sz w:val="21"/>
                <w:szCs w:val="21"/>
              </w:rPr>
              <w:t>中心</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val="en-US" w:eastAsia="zh-CN"/>
              </w:rPr>
              <w:t>落实使用住房公积金贷款购买达到国家现行装配式建筑评价标准中A级及以上装配式建筑商品房，在基准贷款额度基础上上浮1.1倍。</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lang w:eastAsia="zh-CN"/>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val="en-US" w:eastAsia="zh-CN"/>
              </w:rPr>
              <w:t>12</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b/>
                <w:color w:val="auto"/>
                <w:sz w:val="21"/>
                <w:szCs w:val="21"/>
              </w:rPr>
            </w:pPr>
            <w:r>
              <w:rPr>
                <w:rFonts w:hint="eastAsia" w:ascii="仿宋_GB2312" w:hAnsi="仿宋" w:eastAsia="仿宋_GB2312"/>
                <w:b/>
                <w:color w:val="auto"/>
                <w:sz w:val="21"/>
                <w:szCs w:val="21"/>
              </w:rPr>
              <w:t>市交通</w:t>
            </w:r>
            <w:r>
              <w:rPr>
                <w:rFonts w:hint="eastAsia" w:ascii="仿宋_GB2312" w:hAnsi="仿宋" w:eastAsia="仿宋_GB2312"/>
                <w:b/>
                <w:color w:val="auto"/>
                <w:sz w:val="21"/>
                <w:szCs w:val="21"/>
                <w:lang w:eastAsia="zh-CN"/>
              </w:rPr>
              <w:t>运输</w:t>
            </w:r>
            <w:r>
              <w:rPr>
                <w:rFonts w:hint="eastAsia" w:ascii="仿宋_GB2312" w:hAnsi="仿宋" w:eastAsia="仿宋_GB2312"/>
                <w:b/>
                <w:color w:val="auto"/>
                <w:sz w:val="21"/>
                <w:szCs w:val="21"/>
              </w:rPr>
              <w:t>局、</w:t>
            </w:r>
          </w:p>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2"/>
                <w:sz w:val="21"/>
                <w:szCs w:val="21"/>
                <w:lang w:val="en-US" w:eastAsia="zh-CN" w:bidi="ar-SA"/>
              </w:rPr>
            </w:pPr>
            <w:r>
              <w:rPr>
                <w:rFonts w:hint="eastAsia" w:ascii="仿宋_GB2312" w:hAnsi="仿宋" w:eastAsia="仿宋_GB2312"/>
                <w:b/>
                <w:color w:val="auto"/>
                <w:sz w:val="21"/>
                <w:szCs w:val="21"/>
              </w:rPr>
              <w:t>市公安交管局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default"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rPr>
              <w:t>落实对运输超大、超宽的预制混凝土构件、钢结构构件、钢筋加工制品等的运输车辆，在物流运输、交通组织方面给予支持。</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lang w:eastAsia="zh-CN"/>
              </w:rPr>
              <w:t>全年</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26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kern w:val="2"/>
                <w:sz w:val="21"/>
                <w:szCs w:val="21"/>
                <w:lang w:val="en-US" w:eastAsia="zh-CN" w:bidi="ar-SA"/>
              </w:rPr>
              <w:t>13</w:t>
            </w:r>
          </w:p>
        </w:tc>
        <w:tc>
          <w:tcPr>
            <w:tcW w:w="75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2"/>
                <w:sz w:val="21"/>
                <w:szCs w:val="21"/>
                <w:lang w:val="en-US" w:eastAsia="zh-CN" w:bidi="ar-SA"/>
              </w:rPr>
            </w:pPr>
            <w:r>
              <w:rPr>
                <w:rFonts w:hint="eastAsia" w:ascii="仿宋_GB2312" w:hAnsi="仿宋" w:eastAsia="仿宋_GB2312"/>
                <w:b/>
                <w:color w:val="auto"/>
                <w:sz w:val="21"/>
                <w:szCs w:val="21"/>
                <w:lang w:eastAsia="zh-CN"/>
              </w:rPr>
              <w:t>市生态环境局</w:t>
            </w:r>
          </w:p>
        </w:tc>
        <w:tc>
          <w:tcPr>
            <w:tcW w:w="3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 w:eastAsia="仿宋_GB2312" w:cs="Times New Roman"/>
                <w:color w:val="auto"/>
                <w:kern w:val="2"/>
                <w:sz w:val="21"/>
                <w:szCs w:val="21"/>
                <w:lang w:val="en-US" w:eastAsia="zh-CN" w:bidi="ar-SA"/>
              </w:rPr>
            </w:pPr>
            <w:r>
              <w:rPr>
                <w:rFonts w:hint="eastAsia" w:ascii="仿宋_GB2312" w:hAnsi="仿宋" w:eastAsia="仿宋_GB2312"/>
                <w:color w:val="auto"/>
                <w:sz w:val="21"/>
                <w:szCs w:val="21"/>
                <w:lang w:eastAsia="zh-CN"/>
              </w:rPr>
              <w:t>落实</w:t>
            </w:r>
            <w:r>
              <w:rPr>
                <w:rFonts w:hint="eastAsia" w:ascii="仿宋_GB2312" w:hAnsi="仿宋" w:eastAsia="仿宋_GB2312"/>
                <w:color w:val="auto"/>
                <w:sz w:val="21"/>
                <w:szCs w:val="21"/>
              </w:rPr>
              <w:t>在重污染天气期间装配式等新型建筑工业化项目</w:t>
            </w:r>
            <w:r>
              <w:rPr>
                <w:rFonts w:hint="eastAsia" w:ascii="仿宋_GB2312" w:hAnsi="仿宋" w:eastAsia="仿宋_GB2312"/>
                <w:color w:val="auto"/>
                <w:sz w:val="21"/>
                <w:szCs w:val="21"/>
                <w:lang w:val="en-US" w:eastAsia="zh-CN"/>
              </w:rPr>
              <w:t>环保支持政策。</w:t>
            </w:r>
          </w:p>
        </w:tc>
        <w:tc>
          <w:tcPr>
            <w:tcW w:w="492"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olor w:val="auto"/>
                <w:sz w:val="21"/>
                <w:szCs w:val="21"/>
              </w:rPr>
            </w:pPr>
            <w:r>
              <w:rPr>
                <w:rFonts w:hint="eastAsia" w:ascii="仿宋_GB2312" w:hAnsi="仿宋" w:eastAsia="仿宋_GB2312"/>
                <w:color w:val="auto"/>
                <w:sz w:val="21"/>
                <w:szCs w:val="21"/>
              </w:rPr>
              <w:t>全年</w:t>
            </w:r>
          </w:p>
        </w:tc>
      </w:tr>
    </w:tbl>
    <w:p>
      <w:pPr>
        <w:keepNext w:val="0"/>
        <w:keepLines w:val="0"/>
        <w:pageBreakBefore w:val="0"/>
        <w:widowControl/>
        <w:kinsoku/>
        <w:wordWrap/>
        <w:overflowPunct/>
        <w:topLinePunct w:val="0"/>
        <w:autoSpaceDE/>
        <w:autoSpaceDN/>
        <w:bidi w:val="0"/>
        <w:adjustRightInd/>
        <w:snapToGrid/>
        <w:spacing w:beforeLines="0"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r>
        <w:rPr>
          <w:rFonts w:hint="eastAsia" w:ascii="黑体" w:hAnsi="黑体" w:eastAsia="黑体" w:cs="黑体"/>
          <w:kern w:val="2"/>
          <w:sz w:val="32"/>
          <w:szCs w:val="32"/>
          <w:lang w:val="en-US" w:eastAsia="zh-CN" w:bidi="ar-SA"/>
        </w:rPr>
        <w:t>附件2</w:t>
      </w:r>
    </w:p>
    <w:p>
      <w:pPr>
        <w:keepNext w:val="0"/>
        <w:keepLines w:val="0"/>
        <w:pageBreakBefore w:val="0"/>
        <w:widowControl/>
        <w:kinsoku/>
        <w:wordWrap/>
        <w:overflowPunct/>
        <w:topLinePunct w:val="0"/>
        <w:autoSpaceDE/>
        <w:autoSpaceDN/>
        <w:bidi w:val="0"/>
        <w:adjustRightInd/>
        <w:snapToGrid/>
        <w:spacing w:beforeLines="0"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各区（开发区）202</w:t>
      </w:r>
      <w:r>
        <w:rPr>
          <w:rFonts w:hint="eastAsia" w:ascii="方正小标宋简体" w:hAnsi="方正小标宋简体" w:eastAsia="方正小标宋简体" w:cs="方正小标宋简体"/>
          <w:b/>
          <w:color w:val="auto"/>
          <w:sz w:val="44"/>
          <w:szCs w:val="44"/>
          <w:lang w:val="en-US" w:eastAsia="zh-CN"/>
        </w:rPr>
        <w:t>3</w:t>
      </w:r>
      <w:r>
        <w:rPr>
          <w:rFonts w:hint="eastAsia" w:ascii="方正小标宋简体" w:hAnsi="方正小标宋简体" w:eastAsia="方正小标宋简体" w:cs="方正小标宋简体"/>
          <w:b/>
          <w:color w:val="auto"/>
          <w:sz w:val="44"/>
          <w:szCs w:val="44"/>
        </w:rPr>
        <w:t>年</w:t>
      </w:r>
      <w:r>
        <w:rPr>
          <w:rFonts w:hint="eastAsia" w:ascii="方正小标宋简体" w:hAnsi="方正小标宋简体" w:eastAsia="方正小标宋简体" w:cs="方正小标宋简体"/>
          <w:b/>
          <w:color w:val="auto"/>
          <w:sz w:val="44"/>
          <w:szCs w:val="44"/>
          <w:lang w:eastAsia="zh-CN"/>
        </w:rPr>
        <w:t>装配式建筑</w:t>
      </w:r>
      <w:r>
        <w:rPr>
          <w:rFonts w:hint="eastAsia" w:ascii="方正小标宋简体" w:hAnsi="方正小标宋简体" w:eastAsia="方正小标宋简体" w:cs="方正小标宋简体"/>
          <w:b/>
          <w:color w:val="auto"/>
          <w:sz w:val="44"/>
          <w:szCs w:val="44"/>
        </w:rPr>
        <w:t>目标分解表</w:t>
      </w:r>
    </w:p>
    <w:p>
      <w:pPr>
        <w:pStyle w:val="2"/>
        <w:keepNext w:val="0"/>
        <w:keepLines w:val="0"/>
        <w:pageBreakBefore w:val="0"/>
        <w:kinsoku/>
        <w:wordWrap/>
        <w:overflowPunct/>
        <w:topLinePunct w:val="0"/>
        <w:autoSpaceDE/>
        <w:autoSpaceDN/>
        <w:bidi w:val="0"/>
        <w:adjustRightInd/>
        <w:snapToGrid/>
        <w:spacing w:line="300" w:lineRule="exact"/>
        <w:textAlignment w:val="auto"/>
        <w:rPr>
          <w:rFonts w:hint="eastAsia"/>
        </w:rPr>
      </w:pPr>
    </w:p>
    <w:tbl>
      <w:tblPr>
        <w:tblStyle w:val="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9"/>
        <w:gridCol w:w="4028"/>
        <w:gridCol w:w="4026"/>
        <w:gridCol w:w="4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blHeader/>
          <w:jc w:val="center"/>
        </w:trPr>
        <w:tc>
          <w:tcPr>
            <w:tcW w:w="339"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0"/>
                <w:sz w:val="21"/>
                <w:szCs w:val="21"/>
              </w:rPr>
            </w:pPr>
            <w:r>
              <w:rPr>
                <w:rFonts w:hint="eastAsia" w:ascii="仿宋_GB2312" w:hAnsi="仿宋" w:eastAsia="仿宋_GB2312" w:cs="Times New Roman"/>
                <w:b/>
                <w:color w:val="auto"/>
                <w:kern w:val="0"/>
                <w:sz w:val="21"/>
                <w:szCs w:val="21"/>
              </w:rPr>
              <w:t>序号</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0"/>
                <w:sz w:val="21"/>
                <w:szCs w:val="21"/>
              </w:rPr>
            </w:pPr>
            <w:r>
              <w:rPr>
                <w:rFonts w:hint="eastAsia" w:ascii="仿宋_GB2312" w:hAnsi="仿宋" w:eastAsia="仿宋_GB2312" w:cs="Times New Roman"/>
                <w:b/>
                <w:color w:val="auto"/>
                <w:kern w:val="0"/>
                <w:sz w:val="21"/>
                <w:szCs w:val="21"/>
              </w:rPr>
              <w:t>区域</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
                <w:color w:val="auto"/>
                <w:kern w:val="0"/>
                <w:sz w:val="21"/>
                <w:szCs w:val="21"/>
                <w:lang w:eastAsia="zh-CN"/>
              </w:rPr>
            </w:pPr>
            <w:r>
              <w:rPr>
                <w:rFonts w:hint="eastAsia" w:ascii="仿宋_GB2312" w:hAnsi="仿宋" w:eastAsia="仿宋_GB2312" w:cs="Times New Roman"/>
                <w:b/>
                <w:color w:val="auto"/>
                <w:kern w:val="0"/>
                <w:sz w:val="21"/>
                <w:szCs w:val="21"/>
                <w:lang w:eastAsia="zh-CN"/>
              </w:rPr>
              <w:t>新建装配式建筑</w:t>
            </w:r>
            <w:r>
              <w:rPr>
                <w:rFonts w:hint="eastAsia" w:ascii="仿宋_GB2312" w:hAnsi="仿宋" w:eastAsia="仿宋_GB2312" w:cs="Times New Roman"/>
                <w:b/>
                <w:color w:val="auto"/>
                <w:kern w:val="0"/>
                <w:sz w:val="21"/>
                <w:szCs w:val="21"/>
              </w:rPr>
              <w:t>面积（万</w:t>
            </w:r>
            <w:r>
              <w:rPr>
                <w:rFonts w:hint="eastAsia" w:ascii="仿宋_GB2312" w:hAnsi="仿宋" w:eastAsia="仿宋_GB2312" w:cs="宋体"/>
                <w:b/>
                <w:color w:val="auto"/>
                <w:kern w:val="0"/>
                <w:sz w:val="21"/>
                <w:szCs w:val="21"/>
              </w:rPr>
              <w:t>平方米</w:t>
            </w:r>
            <w:r>
              <w:rPr>
                <w:rFonts w:hint="eastAsia" w:ascii="仿宋_GB2312" w:hAnsi="仿宋" w:eastAsia="仿宋_GB2312" w:cs="仿宋_GB2312"/>
                <w:b/>
                <w:color w:val="auto"/>
                <w:kern w:val="0"/>
                <w:sz w:val="21"/>
                <w:szCs w:val="21"/>
              </w:rPr>
              <w:t>）</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
                <w:color w:val="auto"/>
                <w:kern w:val="0"/>
                <w:sz w:val="21"/>
                <w:szCs w:val="21"/>
                <w:lang w:val="en-US" w:eastAsia="zh-CN"/>
              </w:rPr>
            </w:pPr>
            <w:r>
              <w:rPr>
                <w:rFonts w:hint="eastAsia" w:ascii="仿宋_GB2312" w:hAnsi="仿宋" w:eastAsia="仿宋_GB2312" w:cs="Times New Roman"/>
                <w:b/>
                <w:color w:val="auto"/>
                <w:kern w:val="0"/>
                <w:sz w:val="21"/>
                <w:szCs w:val="21"/>
                <w:lang w:val="en-US" w:eastAsia="zh-CN"/>
              </w:rPr>
              <w:t>新增装配式建筑示范项目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1</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江岸区</w:t>
            </w:r>
          </w:p>
        </w:tc>
        <w:tc>
          <w:tcPr>
            <w:tcW w:w="1552"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135</w:t>
            </w:r>
          </w:p>
        </w:tc>
        <w:tc>
          <w:tcPr>
            <w:tcW w:w="1555" w:type="pct"/>
            <w:tcBorders>
              <w:top w:val="single" w:color="auto" w:sz="4" w:space="0"/>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2</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江汉区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60</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3</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硚口区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95</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4</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汉阳区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85</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5</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武昌区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95</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6</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rPr>
              <w:t>青山区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90</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eastAsia="zh-CN"/>
              </w:rPr>
            </w:pPr>
            <w:r>
              <w:rPr>
                <w:rFonts w:hint="eastAsia" w:ascii="仿宋_GB2312" w:hAnsi="仿宋" w:eastAsia="仿宋_GB2312" w:cs="宋体"/>
                <w:color w:val="auto"/>
                <w:kern w:val="0"/>
                <w:sz w:val="21"/>
                <w:szCs w:val="21"/>
                <w:lang w:val="en-US" w:eastAsia="zh-CN"/>
              </w:rPr>
              <w:t>7</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洪山区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155</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Cs/>
                <w:color w:val="auto"/>
                <w:kern w:val="0"/>
                <w:sz w:val="21"/>
                <w:szCs w:val="21"/>
              </w:rPr>
            </w:pPr>
            <w:r>
              <w:rPr>
                <w:rFonts w:hint="eastAsia" w:ascii="仿宋_GB2312" w:hAnsi="仿宋" w:eastAsia="仿宋_GB2312" w:cs="Times New Roman"/>
                <w:bCs/>
                <w:color w:val="auto"/>
                <w:kern w:val="0"/>
                <w:sz w:val="21"/>
                <w:szCs w:val="21"/>
              </w:rPr>
              <w:t>8</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东湖新技术开发区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280</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Cs/>
                <w:color w:val="auto"/>
                <w:kern w:val="0"/>
                <w:sz w:val="21"/>
                <w:szCs w:val="21"/>
              </w:rPr>
            </w:pPr>
            <w:r>
              <w:rPr>
                <w:rFonts w:hint="eastAsia" w:ascii="仿宋_GB2312" w:hAnsi="仿宋" w:eastAsia="仿宋_GB2312" w:cs="Times New Roman"/>
                <w:bCs/>
                <w:color w:val="auto"/>
                <w:kern w:val="0"/>
                <w:sz w:val="21"/>
                <w:szCs w:val="21"/>
              </w:rPr>
              <w:t>9</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武汉经济技术开发区（汉南区）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200</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Cs/>
                <w:color w:val="auto"/>
                <w:kern w:val="0"/>
                <w:sz w:val="21"/>
                <w:szCs w:val="21"/>
                <w:lang w:val="en-US" w:eastAsia="zh-CN" w:bidi="ar-SA"/>
              </w:rPr>
            </w:pPr>
            <w:r>
              <w:rPr>
                <w:rFonts w:hint="eastAsia" w:ascii="仿宋_GB2312" w:hAnsi="仿宋" w:eastAsia="仿宋_GB2312" w:cs="Times New Roman"/>
                <w:bCs/>
                <w:color w:val="auto"/>
                <w:kern w:val="0"/>
                <w:sz w:val="21"/>
                <w:szCs w:val="21"/>
                <w:lang w:val="en-US" w:eastAsia="zh-CN" w:bidi="ar-SA"/>
              </w:rPr>
              <w:t>10</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东西湖区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180</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Cs/>
                <w:color w:val="auto"/>
                <w:kern w:val="0"/>
                <w:sz w:val="21"/>
                <w:szCs w:val="21"/>
                <w:lang w:val="en-US" w:eastAsia="zh-CN" w:bidi="ar-SA"/>
              </w:rPr>
            </w:pPr>
            <w:r>
              <w:rPr>
                <w:rFonts w:hint="eastAsia" w:ascii="仿宋_GB2312" w:hAnsi="仿宋" w:eastAsia="仿宋_GB2312" w:cs="Times New Roman"/>
                <w:bCs/>
                <w:color w:val="auto"/>
                <w:kern w:val="0"/>
                <w:sz w:val="21"/>
                <w:szCs w:val="21"/>
              </w:rPr>
              <w:t>11</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蔡甸区</w:t>
            </w:r>
          </w:p>
        </w:tc>
        <w:tc>
          <w:tcPr>
            <w:tcW w:w="1552"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135</w:t>
            </w:r>
          </w:p>
        </w:tc>
        <w:tc>
          <w:tcPr>
            <w:tcW w:w="1555" w:type="pct"/>
            <w:tcBorders>
              <w:left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Times New Roman"/>
                <w:bCs/>
                <w:color w:val="auto"/>
                <w:kern w:val="0"/>
                <w:sz w:val="21"/>
                <w:szCs w:val="21"/>
                <w:lang w:val="en-US" w:eastAsia="zh-CN" w:bidi="ar-SA"/>
              </w:rPr>
            </w:pPr>
            <w:r>
              <w:rPr>
                <w:rFonts w:hint="eastAsia" w:ascii="仿宋_GB2312" w:hAnsi="仿宋" w:eastAsia="仿宋_GB2312" w:cs="Times New Roman"/>
                <w:bCs/>
                <w:color w:val="auto"/>
                <w:kern w:val="0"/>
                <w:sz w:val="21"/>
                <w:szCs w:val="21"/>
              </w:rPr>
              <w:t>12</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rPr>
            </w:pPr>
            <w:r>
              <w:rPr>
                <w:rFonts w:hint="eastAsia" w:ascii="仿宋_GB2312" w:hAnsi="仿宋" w:eastAsia="仿宋_GB2312" w:cs="宋体"/>
                <w:color w:val="auto"/>
                <w:kern w:val="0"/>
                <w:sz w:val="21"/>
                <w:szCs w:val="21"/>
              </w:rPr>
              <w:t>黄陂区</w:t>
            </w:r>
          </w:p>
        </w:tc>
        <w:tc>
          <w:tcPr>
            <w:tcW w:w="1552"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110</w:t>
            </w:r>
          </w:p>
        </w:tc>
        <w:tc>
          <w:tcPr>
            <w:tcW w:w="1555" w:type="pct"/>
            <w:tcBorders>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Cs/>
                <w:color w:val="auto"/>
                <w:kern w:val="0"/>
                <w:sz w:val="21"/>
                <w:szCs w:val="21"/>
                <w:lang w:val="en-US" w:eastAsia="zh-CN" w:bidi="ar-SA"/>
              </w:rPr>
            </w:pPr>
            <w:r>
              <w:rPr>
                <w:rFonts w:hint="eastAsia" w:ascii="仿宋_GB2312" w:hAnsi="仿宋" w:eastAsia="仿宋_GB2312" w:cs="Times New Roman"/>
                <w:bCs/>
                <w:color w:val="auto"/>
                <w:kern w:val="0"/>
                <w:sz w:val="21"/>
                <w:szCs w:val="21"/>
              </w:rPr>
              <w:t>1</w:t>
            </w:r>
            <w:r>
              <w:rPr>
                <w:rFonts w:hint="eastAsia" w:ascii="仿宋_GB2312" w:hAnsi="仿宋" w:eastAsia="仿宋_GB2312" w:cs="Times New Roman"/>
                <w:bCs/>
                <w:color w:val="auto"/>
                <w:kern w:val="0"/>
                <w:sz w:val="21"/>
                <w:szCs w:val="21"/>
                <w:lang w:val="en-US" w:eastAsia="zh-CN"/>
              </w:rPr>
              <w:t>3</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b/>
                <w:color w:val="auto"/>
                <w:kern w:val="0"/>
                <w:sz w:val="21"/>
                <w:szCs w:val="21"/>
              </w:rPr>
            </w:pPr>
            <w:r>
              <w:rPr>
                <w:rFonts w:hint="eastAsia" w:ascii="仿宋_GB2312" w:hAnsi="仿宋" w:eastAsia="仿宋_GB2312" w:cs="宋体"/>
                <w:color w:val="auto"/>
                <w:kern w:val="0"/>
                <w:sz w:val="21"/>
                <w:szCs w:val="21"/>
              </w:rPr>
              <w:t>江夏区</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170</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b/>
                <w:color w:val="auto"/>
                <w:kern w:val="0"/>
                <w:sz w:val="21"/>
                <w:szCs w:val="21"/>
                <w:lang w:val="en-US" w:eastAsia="zh-CN" w:bidi="ar-SA"/>
              </w:rPr>
            </w:pPr>
            <w:r>
              <w:rPr>
                <w:rFonts w:hint="eastAsia" w:ascii="仿宋_GB2312" w:hAnsi="仿宋" w:eastAsia="仿宋_GB2312" w:cs="Times New Roman"/>
                <w:bCs/>
                <w:color w:val="auto"/>
                <w:kern w:val="0"/>
                <w:sz w:val="21"/>
                <w:szCs w:val="21"/>
                <w:lang w:val="en-US" w:eastAsia="zh-CN" w:bidi="ar-SA"/>
              </w:rPr>
              <w:t>14</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rPr>
              <w:t>新洲区</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110</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Cs/>
                <w:color w:val="auto"/>
                <w:kern w:val="0"/>
                <w:sz w:val="21"/>
                <w:szCs w:val="21"/>
                <w:lang w:val="en-US" w:eastAsia="zh-CN" w:bidi="ar-SA"/>
              </w:rPr>
            </w:pPr>
            <w:r>
              <w:rPr>
                <w:rFonts w:hint="eastAsia" w:ascii="仿宋_GB2312" w:hAnsi="仿宋" w:eastAsia="仿宋_GB2312" w:cs="Times New Roman"/>
                <w:bCs/>
                <w:color w:val="auto"/>
                <w:kern w:val="0"/>
                <w:sz w:val="21"/>
                <w:szCs w:val="21"/>
                <w:lang w:val="en-US" w:eastAsia="zh-CN" w:bidi="ar-SA"/>
              </w:rPr>
              <w:t>15</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_GB2312" w:eastAsia="仿宋_GB2312" w:cs="仿宋_GB2312"/>
                <w:color w:val="auto"/>
                <w:kern w:val="0"/>
                <w:sz w:val="21"/>
                <w:szCs w:val="21"/>
                <w:lang w:eastAsia="zh-CN"/>
              </w:rPr>
            </w:pPr>
            <w:r>
              <w:rPr>
                <w:rFonts w:hint="eastAsia" w:ascii="仿宋_GB2312" w:hAnsi="仿宋" w:eastAsia="仿宋_GB2312" w:cs="宋体"/>
                <w:color w:val="auto"/>
                <w:kern w:val="0"/>
                <w:sz w:val="21"/>
                <w:szCs w:val="21"/>
                <w:lang w:eastAsia="zh-CN"/>
              </w:rPr>
              <w:t>武汉长江新区</w:t>
            </w:r>
            <w:r>
              <w:rPr>
                <w:rFonts w:hint="eastAsia" w:ascii="仿宋_GB2312" w:hAnsi="仿宋_GB2312" w:eastAsia="仿宋_GB2312" w:cs="仿宋_GB2312"/>
                <w:color w:val="auto"/>
                <w:sz w:val="21"/>
                <w:szCs w:val="21"/>
                <w:vertAlign w:val="superscript"/>
                <w:lang w:val="en-US" w:eastAsia="zh-CN"/>
              </w:rPr>
              <w:t>※</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120</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color w:val="auto"/>
                <w:kern w:val="0"/>
                <w:sz w:val="21"/>
                <w:szCs w:val="21"/>
                <w:lang w:val="en-US" w:eastAsia="zh-CN" w:bidi="ar-SA"/>
              </w:rPr>
            </w:pPr>
            <w:r>
              <w:rPr>
                <w:rFonts w:hint="eastAsia" w:ascii="仿宋_GB2312" w:hAnsi="仿宋" w:eastAsia="仿宋_GB2312" w:cs="宋体"/>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339"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Cs/>
                <w:color w:val="auto"/>
                <w:kern w:val="0"/>
                <w:sz w:val="21"/>
                <w:szCs w:val="21"/>
                <w:lang w:val="en-US" w:eastAsia="zh-CN" w:bidi="ar-SA"/>
              </w:rPr>
            </w:pPr>
            <w:r>
              <w:rPr>
                <w:rFonts w:hint="eastAsia" w:ascii="仿宋_GB2312" w:hAnsi="仿宋" w:eastAsia="仿宋_GB2312" w:cs="Times New Roman"/>
                <w:bCs/>
                <w:color w:val="auto"/>
                <w:kern w:val="0"/>
                <w:sz w:val="21"/>
                <w:szCs w:val="21"/>
                <w:lang w:val="en-US" w:eastAsia="zh-CN" w:bidi="ar-SA"/>
              </w:rPr>
              <w:t>16</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vertAlign w:val="superscript"/>
                <w:lang w:val="en-US"/>
              </w:rPr>
            </w:pPr>
            <w:r>
              <w:rPr>
                <w:rFonts w:hint="eastAsia" w:ascii="仿宋_GB2312" w:hAnsi="仿宋_GB2312" w:eastAsia="仿宋_GB2312" w:cs="仿宋_GB2312"/>
                <w:color w:val="auto"/>
                <w:sz w:val="21"/>
                <w:szCs w:val="21"/>
                <w:lang w:val="en-US" w:eastAsia="zh-CN"/>
              </w:rPr>
              <w:t>东湖风景区</w:t>
            </w:r>
            <w:r>
              <w:rPr>
                <w:rFonts w:hint="eastAsia" w:ascii="仿宋_GB2312" w:hAnsi="仿宋_GB2312" w:eastAsia="仿宋_GB2312" w:cs="仿宋_GB2312"/>
                <w:color w:val="auto"/>
                <w:sz w:val="21"/>
                <w:szCs w:val="21"/>
                <w:vertAlign w:val="superscript"/>
                <w:lang w:val="en-US" w:eastAsia="zh-CN"/>
              </w:rPr>
              <w:t>※</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5</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宋体"/>
                <w:color w:val="auto"/>
                <w:kern w:val="0"/>
                <w:sz w:val="21"/>
                <w:szCs w:val="21"/>
                <w:lang w:val="en-US" w:eastAsia="zh-CN"/>
              </w:rPr>
            </w:pPr>
            <w:r>
              <w:rPr>
                <w:rFonts w:hint="eastAsia" w:ascii="仿宋_GB2312" w:hAnsi="仿宋" w:eastAsia="仿宋_GB2312" w:cs="宋体"/>
                <w:color w:val="auto"/>
                <w:kern w:val="0"/>
                <w:sz w:val="21"/>
                <w:szCs w:val="21"/>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jc w:val="center"/>
        </w:trPr>
        <w:tc>
          <w:tcPr>
            <w:tcW w:w="1892" w:type="pct"/>
            <w:gridSpan w:val="2"/>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eastAsia" w:ascii="仿宋_GB2312" w:hAnsi="仿宋" w:eastAsia="仿宋_GB2312" w:cs="宋体"/>
                <w:b/>
                <w:color w:val="auto"/>
                <w:kern w:val="0"/>
                <w:sz w:val="21"/>
                <w:szCs w:val="21"/>
                <w:lang w:val="en-US" w:eastAsia="zh-CN" w:bidi="ar-SA"/>
              </w:rPr>
            </w:pPr>
            <w:r>
              <w:rPr>
                <w:rFonts w:hint="eastAsia" w:ascii="仿宋_GB2312" w:hAnsi="仿宋" w:eastAsia="仿宋_GB2312" w:cs="宋体"/>
                <w:b/>
                <w:color w:val="auto"/>
                <w:kern w:val="0"/>
                <w:sz w:val="21"/>
                <w:szCs w:val="21"/>
              </w:rPr>
              <w:t>合计</w:t>
            </w:r>
          </w:p>
        </w:tc>
        <w:tc>
          <w:tcPr>
            <w:tcW w:w="1552"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cs="Times New Roman"/>
                <w:b/>
                <w:color w:val="auto"/>
                <w:kern w:val="2"/>
                <w:sz w:val="21"/>
                <w:szCs w:val="21"/>
                <w:lang w:val="en-US" w:eastAsia="zh-CN" w:bidi="ar-SA"/>
              </w:rPr>
            </w:pPr>
            <w:r>
              <w:rPr>
                <w:rFonts w:hint="eastAsia" w:ascii="仿宋_GB2312" w:hAnsi="仿宋" w:eastAsia="仿宋_GB2312"/>
                <w:b/>
                <w:color w:val="auto"/>
                <w:sz w:val="21"/>
                <w:szCs w:val="21"/>
                <w:lang w:val="en-US" w:eastAsia="zh-CN"/>
              </w:rPr>
              <w:t>1900</w:t>
            </w:r>
          </w:p>
        </w:tc>
        <w:tc>
          <w:tcPr>
            <w:tcW w:w="1555" w:type="pc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beforeLines="0" w:line="300" w:lineRule="exact"/>
              <w:jc w:val="center"/>
              <w:textAlignment w:val="auto"/>
              <w:rPr>
                <w:rFonts w:hint="default" w:ascii="仿宋_GB2312" w:hAnsi="仿宋" w:eastAsia="仿宋_GB2312"/>
                <w:b/>
                <w:color w:val="auto"/>
                <w:sz w:val="21"/>
                <w:szCs w:val="21"/>
                <w:lang w:val="en-US" w:eastAsia="zh-CN"/>
              </w:rPr>
            </w:pPr>
            <w:r>
              <w:rPr>
                <w:rFonts w:hint="eastAsia" w:ascii="仿宋_GB2312" w:hAnsi="仿宋" w:eastAsia="仿宋_GB2312"/>
                <w:b/>
                <w:color w:val="auto"/>
                <w:sz w:val="21"/>
                <w:szCs w:val="21"/>
                <w:lang w:val="en-US" w:eastAsia="zh-CN"/>
              </w:rPr>
              <w:t>28</w:t>
            </w:r>
          </w:p>
        </w:tc>
      </w:tr>
    </w:tbl>
    <w:p>
      <w:pPr>
        <w:keepNext w:val="0"/>
        <w:keepLines w:val="0"/>
        <w:pageBreakBefore w:val="0"/>
        <w:widowControl/>
        <w:kinsoku/>
        <w:wordWrap/>
        <w:overflowPunct/>
        <w:topLinePunct w:val="0"/>
        <w:autoSpaceDE/>
        <w:autoSpaceDN/>
        <w:bidi w:val="0"/>
        <w:adjustRightInd/>
        <w:snapToGrid/>
        <w:spacing w:beforeLines="0" w:line="300" w:lineRule="exact"/>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eastAsia="zh-CN"/>
        </w:rPr>
        <w:t>注：</w:t>
      </w:r>
      <w:r>
        <w:rPr>
          <w:rFonts w:hint="eastAsia" w:ascii="仿宋_GB2312" w:hAnsi="仿宋_GB2312" w:eastAsia="仿宋_GB2312" w:cs="仿宋_GB2312"/>
          <w:color w:val="auto"/>
          <w:sz w:val="22"/>
          <w:szCs w:val="22"/>
          <w:lang w:val="en-US" w:eastAsia="zh-CN"/>
        </w:rPr>
        <w:t>1.新建建筑按照装配式要求“应做尽做”，目标考核实行动态管理。</w:t>
      </w:r>
    </w:p>
    <w:p>
      <w:pPr>
        <w:keepNext w:val="0"/>
        <w:keepLines w:val="0"/>
        <w:pageBreakBefore w:val="0"/>
        <w:widowControl/>
        <w:numPr>
          <w:ilvl w:val="0"/>
          <w:numId w:val="0"/>
        </w:numPr>
        <w:kinsoku/>
        <w:wordWrap/>
        <w:overflowPunct/>
        <w:topLinePunct w:val="0"/>
        <w:autoSpaceDE/>
        <w:autoSpaceDN/>
        <w:bidi w:val="0"/>
        <w:adjustRightInd/>
        <w:snapToGrid/>
        <w:spacing w:beforeLines="0" w:line="300" w:lineRule="exact"/>
        <w:ind w:firstLine="440" w:firstLineChars="200"/>
        <w:textAlignment w:val="auto"/>
        <w:rPr>
          <w:rFonts w:hint="eastAsia" w:ascii="仿宋_GB2312" w:hAnsi="仿宋_GB2312" w:eastAsia="仿宋_GB2312" w:cs="仿宋_GB2312"/>
          <w:color w:val="auto"/>
          <w:sz w:val="22"/>
          <w:szCs w:val="22"/>
          <w:lang w:val="en-US" w:eastAsia="zh-CN"/>
        </w:rPr>
      </w:pPr>
      <w:r>
        <w:rPr>
          <w:rFonts w:hint="eastAsia" w:ascii="仿宋_GB2312" w:hAnsi="仿宋_GB2312" w:eastAsia="仿宋_GB2312" w:cs="仿宋_GB2312"/>
          <w:color w:val="auto"/>
          <w:sz w:val="22"/>
          <w:szCs w:val="22"/>
          <w:lang w:val="en-US" w:eastAsia="zh-CN"/>
        </w:rPr>
        <w:t>2.武汉长江新区行政区域中原属江岸区、黄陂区、新洲区项目由江岸区、黄陂区、新洲区分别统计。</w:t>
      </w:r>
    </w:p>
    <w:p>
      <w:pPr>
        <w:keepNext w:val="0"/>
        <w:keepLines w:val="0"/>
        <w:pageBreakBefore w:val="0"/>
        <w:widowControl/>
        <w:numPr>
          <w:ilvl w:val="0"/>
          <w:numId w:val="0"/>
        </w:numPr>
        <w:kinsoku/>
        <w:wordWrap/>
        <w:overflowPunct/>
        <w:topLinePunct w:val="0"/>
        <w:autoSpaceDE/>
        <w:autoSpaceDN/>
        <w:bidi w:val="0"/>
        <w:adjustRightInd/>
        <w:snapToGrid/>
        <w:spacing w:beforeLines="0" w:line="300" w:lineRule="exact"/>
        <w:ind w:firstLine="440" w:firstLineChars="200"/>
        <w:textAlignment w:val="auto"/>
        <w:rPr>
          <w:rFonts w:hint="eastAsia"/>
          <w:lang w:val="en-US" w:eastAsia="zh-CN"/>
        </w:rPr>
      </w:pPr>
      <w:r>
        <w:rPr>
          <w:rFonts w:hint="eastAsia" w:ascii="仿宋_GB2312" w:hAnsi="仿宋_GB2312" w:eastAsia="仿宋_GB2312" w:cs="仿宋_GB2312"/>
          <w:color w:val="auto"/>
          <w:sz w:val="22"/>
          <w:szCs w:val="22"/>
          <w:lang w:val="en-US" w:eastAsia="zh-CN"/>
        </w:rPr>
        <w:t>3.</w:t>
      </w:r>
      <w:r>
        <w:rPr>
          <w:rFonts w:hint="eastAsia" w:ascii="仿宋_GB2312" w:hAnsi="仿宋" w:eastAsia="仿宋_GB2312" w:cs="宋体"/>
          <w:color w:val="auto"/>
          <w:kern w:val="0"/>
          <w:sz w:val="22"/>
          <w:szCs w:val="22"/>
          <w:lang w:eastAsia="zh-CN"/>
        </w:rPr>
        <w:t>武汉长江新区</w:t>
      </w:r>
      <w:r>
        <w:rPr>
          <w:rFonts w:hint="eastAsia" w:ascii="仿宋_GB2312" w:hAnsi="仿宋_GB2312" w:eastAsia="仿宋_GB2312" w:cs="仿宋_GB2312"/>
          <w:color w:val="auto"/>
          <w:sz w:val="22"/>
          <w:szCs w:val="22"/>
          <w:vertAlign w:val="superscript"/>
          <w:lang w:val="en-US" w:eastAsia="zh-CN"/>
        </w:rPr>
        <w:t>※</w:t>
      </w:r>
      <w:r>
        <w:rPr>
          <w:rFonts w:hint="eastAsia" w:ascii="仿宋_GB2312" w:hAnsi="仿宋_GB2312" w:eastAsia="仿宋_GB2312" w:cs="仿宋_GB2312"/>
          <w:color w:val="auto"/>
          <w:sz w:val="22"/>
          <w:szCs w:val="22"/>
          <w:lang w:val="en-US" w:eastAsia="zh-CN"/>
        </w:rPr>
        <w:t>、</w:t>
      </w:r>
      <w:r>
        <w:rPr>
          <w:rFonts w:hint="eastAsia" w:ascii="仿宋_GB2312" w:hAnsi="仿宋_GB2312" w:eastAsia="仿宋_GB2312" w:cs="仿宋_GB2312"/>
          <w:color w:val="auto"/>
          <w:sz w:val="22"/>
          <w:szCs w:val="22"/>
          <w:vertAlign w:val="superscript"/>
          <w:lang w:val="en-US" w:eastAsia="zh-CN"/>
        </w:rPr>
        <w:t xml:space="preserve"> </w:t>
      </w:r>
      <w:r>
        <w:rPr>
          <w:rFonts w:hint="eastAsia" w:ascii="仿宋_GB2312" w:hAnsi="仿宋_GB2312" w:eastAsia="仿宋_GB2312" w:cs="仿宋_GB2312"/>
          <w:color w:val="auto"/>
          <w:sz w:val="22"/>
          <w:szCs w:val="22"/>
          <w:lang w:val="en-US" w:eastAsia="zh-CN"/>
        </w:rPr>
        <w:t>东湖风景区</w:t>
      </w:r>
      <w:r>
        <w:rPr>
          <w:rFonts w:hint="eastAsia" w:ascii="仿宋_GB2312" w:hAnsi="仿宋_GB2312" w:eastAsia="仿宋_GB2312" w:cs="仿宋_GB2312"/>
          <w:color w:val="auto"/>
          <w:sz w:val="22"/>
          <w:szCs w:val="22"/>
          <w:vertAlign w:val="superscript"/>
          <w:lang w:val="en-US" w:eastAsia="zh-CN"/>
        </w:rPr>
        <w:t>※</w:t>
      </w:r>
      <w:r>
        <w:rPr>
          <w:rFonts w:hint="eastAsia" w:ascii="仿宋_GB2312" w:hAnsi="仿宋_GB2312" w:eastAsia="仿宋_GB2312" w:cs="仿宋_GB2312"/>
          <w:color w:val="auto"/>
          <w:sz w:val="22"/>
          <w:szCs w:val="22"/>
          <w:lang w:val="en-US" w:eastAsia="zh-CN"/>
        </w:rPr>
        <w:t>目标为计划性指标，不作为考核指标。</w:t>
      </w:r>
    </w:p>
    <w:p>
      <w:pPr>
        <w:keepNext w:val="0"/>
        <w:keepLines w:val="0"/>
        <w:pageBreakBefore w:val="0"/>
        <w:widowControl/>
        <w:kinsoku/>
        <w:wordWrap/>
        <w:overflowPunct/>
        <w:topLinePunct w:val="0"/>
        <w:autoSpaceDE/>
        <w:autoSpaceDN/>
        <w:bidi w:val="0"/>
        <w:adjustRightInd/>
        <w:snapToGrid/>
        <w:spacing w:beforeLines="0" w:line="5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r>
        <w:rPr>
          <w:rFonts w:hint="eastAsia" w:ascii="黑体" w:hAnsi="黑体" w:eastAsia="黑体" w:cs="黑体"/>
          <w:kern w:val="2"/>
          <w:sz w:val="32"/>
          <w:szCs w:val="32"/>
          <w:lang w:val="en-US" w:eastAsia="zh-CN" w:bidi="ar-SA"/>
        </w:rPr>
        <w:t>附件3</w:t>
      </w:r>
    </w:p>
    <w:p>
      <w:pPr>
        <w:keepNext w:val="0"/>
        <w:keepLines w:val="0"/>
        <w:pageBreakBefore w:val="0"/>
        <w:kinsoku/>
        <w:wordWrap/>
        <w:overflowPunct/>
        <w:topLinePunct w:val="0"/>
        <w:autoSpaceDE/>
        <w:autoSpaceDN/>
        <w:bidi w:val="0"/>
        <w:adjustRightInd/>
        <w:snapToGrid/>
        <w:spacing w:beforeLines="0" w:line="560" w:lineRule="exact"/>
        <w:jc w:val="center"/>
        <w:textAlignment w:val="auto"/>
        <w:rPr>
          <w:rFonts w:hint="eastAsia" w:ascii="方正小标宋简体" w:hAnsi="方正小标宋简体" w:eastAsia="方正小标宋简体" w:cs="方正小标宋简体"/>
          <w:b/>
          <w:bCs w:val="0"/>
          <w:color w:val="auto"/>
          <w:sz w:val="44"/>
          <w:szCs w:val="44"/>
        </w:rPr>
      </w:pPr>
      <w:r>
        <w:rPr>
          <w:rFonts w:hint="eastAsia" w:ascii="方正小标宋简体" w:hAnsi="方正小标宋简体" w:eastAsia="方正小标宋简体" w:cs="方正小标宋简体"/>
          <w:b/>
          <w:bCs w:val="0"/>
          <w:color w:val="auto"/>
          <w:sz w:val="44"/>
          <w:szCs w:val="44"/>
        </w:rPr>
        <w:t>202</w:t>
      </w:r>
      <w:r>
        <w:rPr>
          <w:rFonts w:hint="eastAsia" w:ascii="方正小标宋简体" w:hAnsi="方正小标宋简体" w:eastAsia="方正小标宋简体" w:cs="方正小标宋简体"/>
          <w:b/>
          <w:bCs w:val="0"/>
          <w:color w:val="auto"/>
          <w:sz w:val="44"/>
          <w:szCs w:val="44"/>
          <w:lang w:val="en-US" w:eastAsia="zh-CN"/>
        </w:rPr>
        <w:t>3</w:t>
      </w:r>
      <w:r>
        <w:rPr>
          <w:rFonts w:hint="eastAsia" w:ascii="方正小标宋简体" w:hAnsi="方正小标宋简体" w:eastAsia="方正小标宋简体" w:cs="方正小标宋简体"/>
          <w:b/>
          <w:bCs w:val="0"/>
          <w:color w:val="auto"/>
          <w:sz w:val="44"/>
          <w:szCs w:val="44"/>
        </w:rPr>
        <w:t>年</w:t>
      </w:r>
      <w:r>
        <w:rPr>
          <w:rFonts w:hint="eastAsia" w:ascii="方正小标宋简体" w:hAnsi="方正小标宋简体" w:eastAsia="方正小标宋简体" w:cs="方正小标宋简体"/>
          <w:b/>
          <w:bCs w:val="0"/>
          <w:color w:val="auto"/>
          <w:sz w:val="44"/>
          <w:szCs w:val="44"/>
          <w:lang w:val="en-US" w:eastAsia="zh-CN"/>
        </w:rPr>
        <w:t>1月-XX月</w:t>
      </w:r>
      <w:r>
        <w:rPr>
          <w:rFonts w:hint="eastAsia" w:ascii="方正小标宋简体" w:hAnsi="方正小标宋简体" w:eastAsia="方正小标宋简体" w:cs="方正小标宋简体"/>
          <w:b/>
          <w:bCs w:val="0"/>
          <w:color w:val="auto"/>
          <w:sz w:val="44"/>
          <w:szCs w:val="44"/>
        </w:rPr>
        <w:t>新建装配式建筑项目统计表</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填报单位（盖章）：</w:t>
      </w:r>
      <w:r>
        <w:rPr>
          <w:rFonts w:hint="eastAsia" w:ascii="仿宋_GB2312" w:hAnsi="仿宋_GB2312" w:eastAsia="仿宋_GB2312" w:cs="仿宋_GB2312"/>
          <w:color w:val="auto"/>
          <w:sz w:val="24"/>
          <w:szCs w:val="24"/>
          <w:lang w:val="en-US" w:eastAsia="zh-CN"/>
        </w:rPr>
        <w:t xml:space="preserve">                                                             填报时间：</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3"/>
        <w:gridCol w:w="709"/>
        <w:gridCol w:w="709"/>
        <w:gridCol w:w="709"/>
        <w:gridCol w:w="709"/>
        <w:gridCol w:w="714"/>
        <w:gridCol w:w="961"/>
        <w:gridCol w:w="961"/>
        <w:gridCol w:w="963"/>
        <w:gridCol w:w="742"/>
        <w:gridCol w:w="742"/>
        <w:gridCol w:w="742"/>
        <w:gridCol w:w="929"/>
        <w:gridCol w:w="979"/>
        <w:gridCol w:w="979"/>
        <w:gridCol w:w="9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序号</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项目名称</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项目地点</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建设单位</w:t>
            </w: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构件供应单位</w:t>
            </w:r>
          </w:p>
        </w:tc>
        <w:tc>
          <w:tcPr>
            <w:tcW w:w="27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施工单位</w:t>
            </w:r>
          </w:p>
        </w:tc>
        <w:tc>
          <w:tcPr>
            <w:tcW w:w="3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eastAsia="zh-CN"/>
              </w:rPr>
              <w:t>装配式建筑应用面积（㎡）</w:t>
            </w:r>
          </w:p>
        </w:tc>
        <w:tc>
          <w:tcPr>
            <w:tcW w:w="3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工程总面积（㎡）</w:t>
            </w:r>
          </w:p>
        </w:tc>
        <w:tc>
          <w:tcPr>
            <w:tcW w:w="371"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应用构件类型</w:t>
            </w:r>
          </w:p>
        </w:tc>
        <w:tc>
          <w:tcPr>
            <w:tcW w:w="28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装配率</w:t>
            </w:r>
          </w:p>
        </w:tc>
        <w:tc>
          <w:tcPr>
            <w:tcW w:w="28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工程类型</w:t>
            </w:r>
          </w:p>
        </w:tc>
        <w:tc>
          <w:tcPr>
            <w:tcW w:w="28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结构形式</w:t>
            </w:r>
          </w:p>
        </w:tc>
        <w:tc>
          <w:tcPr>
            <w:tcW w:w="35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val="en-US" w:eastAsia="zh-CN"/>
              </w:rPr>
            </w:pPr>
            <w:r>
              <w:rPr>
                <w:rFonts w:hint="eastAsia" w:ascii="仿宋_GB2312" w:hAnsi="仿宋_GB2312" w:eastAsia="仿宋_GB2312" w:cs="仿宋_GB2312"/>
                <w:b/>
                <w:bCs/>
                <w:color w:val="auto"/>
                <w:sz w:val="21"/>
                <w:szCs w:val="21"/>
                <w:vertAlign w:val="baseline"/>
                <w:lang w:eastAsia="zh-CN"/>
              </w:rPr>
              <w:t>开工时间</w:t>
            </w:r>
            <w:r>
              <w:rPr>
                <w:rFonts w:hint="eastAsia" w:ascii="仿宋_GB2312" w:hAnsi="仿宋_GB2312" w:eastAsia="仿宋_GB2312" w:cs="仿宋_GB2312"/>
                <w:b/>
                <w:bCs/>
                <w:color w:val="auto"/>
                <w:sz w:val="21"/>
                <w:szCs w:val="21"/>
                <w:vertAlign w:val="baseline"/>
                <w:lang w:val="en-US" w:eastAsia="zh-CN"/>
              </w:rPr>
              <w:t>/竣工时间</w:t>
            </w:r>
          </w:p>
        </w:tc>
        <w:tc>
          <w:tcPr>
            <w:tcW w:w="37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是否为全装修或装配化装修</w:t>
            </w:r>
          </w:p>
        </w:tc>
        <w:tc>
          <w:tcPr>
            <w:tcW w:w="37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是否为政府投资工程</w:t>
            </w:r>
          </w:p>
        </w:tc>
        <w:tc>
          <w:tcPr>
            <w:tcW w:w="37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r>
              <w:rPr>
                <w:rFonts w:hint="eastAsia" w:ascii="仿宋_GB2312" w:hAnsi="仿宋_GB2312" w:eastAsia="仿宋_GB2312" w:cs="仿宋_GB2312"/>
                <w:b/>
                <w:bCs/>
                <w:color w:val="auto"/>
                <w:sz w:val="21"/>
                <w:szCs w:val="21"/>
                <w:vertAlign w:val="baseline"/>
                <w:lang w:eastAsia="zh-CN"/>
              </w:rPr>
              <w:t>是否采用工程总承包（</w:t>
            </w:r>
            <w:r>
              <w:rPr>
                <w:rFonts w:hint="eastAsia" w:ascii="仿宋_GB2312" w:hAnsi="仿宋_GB2312" w:eastAsia="仿宋_GB2312" w:cs="仿宋_GB2312"/>
                <w:b/>
                <w:bCs/>
                <w:color w:val="auto"/>
                <w:sz w:val="21"/>
                <w:szCs w:val="21"/>
                <w:vertAlign w:val="baseline"/>
                <w:lang w:val="en-US" w:eastAsia="zh-CN"/>
              </w:rPr>
              <w:t>EPC</w:t>
            </w:r>
            <w:r>
              <w:rPr>
                <w:rFonts w:hint="eastAsia" w:ascii="仿宋_GB2312" w:hAnsi="仿宋_GB2312" w:eastAsia="仿宋_GB2312" w:cs="仿宋_GB2312"/>
                <w:b/>
                <w:bCs/>
                <w:color w:val="auto"/>
                <w:sz w:val="21"/>
                <w:szCs w:val="21"/>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4" w:hRule="atLeast"/>
          <w:jc w:val="center"/>
        </w:trPr>
        <w:tc>
          <w:tcPr>
            <w:tcW w:w="16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73"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75"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71"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8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8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286"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5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7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77"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c>
          <w:tcPr>
            <w:tcW w:w="378"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jc w:val="center"/>
              <w:textAlignment w:val="auto"/>
              <w:rPr>
                <w:rFonts w:hint="eastAsia" w:ascii="仿宋_GB2312" w:hAnsi="仿宋_GB2312" w:eastAsia="仿宋_GB2312" w:cs="仿宋_GB2312"/>
                <w:b/>
                <w:bCs/>
                <w:color w:val="auto"/>
                <w:sz w:val="21"/>
                <w:szCs w:val="21"/>
                <w:vertAlign w:val="baseline"/>
                <w:lang w:eastAsia="zh-CN"/>
              </w:rPr>
            </w:pPr>
          </w:p>
        </w:tc>
      </w:tr>
    </w:tbl>
    <w:p>
      <w:pPr>
        <w:keepNext w:val="0"/>
        <w:keepLines w:val="0"/>
        <w:pageBreakBefore w:val="0"/>
        <w:widowControl/>
        <w:kinsoku/>
        <w:wordWrap/>
        <w:overflowPunct/>
        <w:topLinePunct w:val="0"/>
        <w:autoSpaceDE/>
        <w:autoSpaceDN/>
        <w:bidi w:val="0"/>
        <w:adjustRightInd/>
        <w:snapToGrid/>
        <w:spacing w:line="360" w:lineRule="exact"/>
        <w:ind w:left="0" w:leftChars="0"/>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负责人：</w:t>
      </w:r>
      <w:r>
        <w:rPr>
          <w:rFonts w:hint="eastAsia" w:ascii="仿宋_GB2312" w:hAnsi="仿宋_GB2312" w:eastAsia="仿宋_GB2312" w:cs="仿宋_GB2312"/>
          <w:color w:val="auto"/>
          <w:sz w:val="24"/>
          <w:szCs w:val="24"/>
          <w:lang w:val="en-US" w:eastAsia="zh-CN"/>
        </w:rPr>
        <w:t xml:space="preserve">                               填表人：                                联系方式：</w:t>
      </w:r>
    </w:p>
    <w:p>
      <w:pPr>
        <w:pStyle w:val="2"/>
        <w:keepNext w:val="0"/>
        <w:keepLines w:val="0"/>
        <w:pageBreakBefore w:val="0"/>
        <w:kinsoku/>
        <w:wordWrap/>
        <w:overflowPunct/>
        <w:topLinePunct w:val="0"/>
        <w:autoSpaceDE/>
        <w:autoSpaceDN/>
        <w:bidi w:val="0"/>
        <w:adjustRightInd/>
        <w:snapToGrid/>
        <w:spacing w:after="0" w:line="360" w:lineRule="exact"/>
        <w:ind w:left="0" w:leftChars="0"/>
        <w:textAlignment w:val="auto"/>
        <w:rPr>
          <w:rFonts w:hint="default"/>
          <w:lang w:val="en-US" w:eastAsia="zh-CN"/>
        </w:rPr>
      </w:pPr>
    </w:p>
    <w:p>
      <w:pPr>
        <w:keepNext w:val="0"/>
        <w:keepLines w:val="0"/>
        <w:pageBreakBefore w:val="0"/>
        <w:widowControl/>
        <w:kinsoku/>
        <w:wordWrap/>
        <w:overflowPunct/>
        <w:topLinePunct w:val="0"/>
        <w:autoSpaceDE/>
        <w:autoSpaceDN/>
        <w:bidi w:val="0"/>
        <w:adjustRightInd/>
        <w:snapToGrid/>
        <w:spacing w:line="360" w:lineRule="exact"/>
        <w:ind w:left="630" w:leftChars="0" w:hanging="630" w:hangingChars="300"/>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eastAsia="zh-CN"/>
        </w:rPr>
        <w:t>注：</w:t>
      </w:r>
      <w:r>
        <w:rPr>
          <w:rFonts w:hint="eastAsia" w:ascii="仿宋_GB2312" w:hAnsi="仿宋_GB2312" w:eastAsia="仿宋_GB2312" w:cs="仿宋_GB2312"/>
          <w:color w:val="auto"/>
          <w:sz w:val="21"/>
          <w:szCs w:val="21"/>
          <w:lang w:val="en-US" w:eastAsia="zh-CN"/>
        </w:rPr>
        <w:t>1</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color w:val="auto"/>
          <w:sz w:val="21"/>
          <w:szCs w:val="21"/>
          <w:lang w:val="en-US" w:eastAsia="zh-CN"/>
        </w:rPr>
        <w:t>应将</w:t>
      </w:r>
      <w:r>
        <w:rPr>
          <w:rFonts w:hint="eastAsia" w:ascii="仿宋_GB2312" w:hAnsi="仿宋_GB2312" w:eastAsia="仿宋_GB2312" w:cs="仿宋_GB2312"/>
          <w:color w:val="auto"/>
          <w:sz w:val="21"/>
          <w:szCs w:val="21"/>
          <w:lang w:eastAsia="zh-CN"/>
        </w:rPr>
        <w:t>装配式民用建筑、工业建筑和市政基础设施等悉数统计上报。市政基础设施包括地铁隧道围护结构、城市道路人行道、管网、高架路桥、综合管廊等，其中地铁隧道围护结构由市市政工程质量监督站填报，其他市政基础设施由各区填报。</w:t>
      </w:r>
    </w:p>
    <w:p>
      <w:pPr>
        <w:pStyle w:val="2"/>
        <w:keepNext w:val="0"/>
        <w:keepLines w:val="0"/>
        <w:pageBreakBefore w:val="0"/>
        <w:kinsoku/>
        <w:wordWrap/>
        <w:overflowPunct/>
        <w:topLinePunct w:val="0"/>
        <w:autoSpaceDE/>
        <w:autoSpaceDN/>
        <w:bidi w:val="0"/>
        <w:adjustRightInd/>
        <w:snapToGrid/>
        <w:spacing w:after="0" w:line="360" w:lineRule="exact"/>
        <w:ind w:left="630" w:leftChars="200" w:hanging="210" w:hangingChars="100"/>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2.</w:t>
      </w:r>
      <w:r>
        <w:rPr>
          <w:rFonts w:hint="eastAsia" w:ascii="仿宋_GB2312" w:hAnsi="仿宋_GB2312" w:eastAsia="仿宋_GB2312" w:cs="仿宋_GB2312"/>
          <w:color w:val="auto"/>
          <w:sz w:val="21"/>
          <w:szCs w:val="21"/>
          <w:lang w:eastAsia="zh-CN"/>
        </w:rPr>
        <w:t>市政基础设施应用装配式建造方式面积计算方法：地铁隧道围护结构按预制管片外表面积计算；城市道路人行道按铺装面积计算；管网按管网外表面积计算；高架路桥按预制桥面面积计算；综合管廊按管廊外表面积计算。</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20" w:firstLineChars="200"/>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3.工业建筑和市政基础设施可不填装配率。</w:t>
      </w:r>
    </w:p>
    <w:p>
      <w:pPr>
        <w:keepNext w:val="0"/>
        <w:keepLines w:val="0"/>
        <w:pageBreakBefore w:val="0"/>
        <w:widowControl/>
        <w:kinsoku/>
        <w:wordWrap/>
        <w:overflowPunct/>
        <w:topLinePunct w:val="0"/>
        <w:autoSpaceDE/>
        <w:autoSpaceDN/>
        <w:bidi w:val="0"/>
        <w:adjustRightInd/>
        <w:snapToGrid/>
        <w:spacing w:line="360" w:lineRule="exact"/>
        <w:ind w:left="0" w:leftChars="0" w:firstLine="420" w:firstLineChars="200"/>
        <w:textAlignment w:val="auto"/>
        <w:outlineLvl w:val="9"/>
        <w:rPr>
          <w:rFonts w:hint="eastAsia" w:ascii="仿宋_GB2312" w:hAnsi="仿宋_GB2312" w:eastAsia="仿宋_GB2312" w:cs="仿宋_GB2312"/>
          <w:color w:val="auto"/>
          <w:sz w:val="21"/>
          <w:szCs w:val="21"/>
          <w:lang w:eastAsia="zh-CN"/>
        </w:rPr>
      </w:pPr>
      <w:r>
        <w:rPr>
          <w:rFonts w:hint="eastAsia" w:ascii="仿宋_GB2312" w:hAnsi="仿宋_GB2312" w:eastAsia="仿宋_GB2312" w:cs="仿宋_GB2312"/>
          <w:color w:val="auto"/>
          <w:sz w:val="21"/>
          <w:szCs w:val="21"/>
          <w:lang w:val="en-US" w:eastAsia="zh-CN"/>
        </w:rPr>
        <w:t>4</w:t>
      </w:r>
      <w:r>
        <w:rPr>
          <w:rFonts w:hint="eastAsia" w:ascii="仿宋_GB2312" w:hAnsi="仿宋_GB2312" w:eastAsia="仿宋_GB2312" w:cs="仿宋_GB2312"/>
          <w:color w:val="auto"/>
          <w:sz w:val="21"/>
          <w:szCs w:val="21"/>
          <w:lang w:eastAsia="zh-CN"/>
        </w:rPr>
        <w:t>.</w:t>
      </w:r>
      <w:r>
        <w:rPr>
          <w:rFonts w:hint="eastAsia" w:ascii="仿宋_GB2312" w:hAnsi="仿宋_GB2312" w:eastAsia="仿宋_GB2312" w:cs="仿宋_GB2312"/>
          <w:b/>
          <w:bCs/>
          <w:color w:val="auto"/>
          <w:sz w:val="21"/>
          <w:szCs w:val="21"/>
          <w:lang w:eastAsia="zh-CN"/>
        </w:rPr>
        <w:t>项目名称</w:t>
      </w:r>
      <w:r>
        <w:rPr>
          <w:rFonts w:hint="eastAsia" w:ascii="仿宋_GB2312" w:hAnsi="仿宋_GB2312" w:eastAsia="仿宋_GB2312" w:cs="仿宋_GB2312"/>
          <w:color w:val="auto"/>
          <w:sz w:val="21"/>
          <w:szCs w:val="21"/>
          <w:lang w:eastAsia="zh-CN"/>
        </w:rPr>
        <w:t>填写采用装配式建造的具体地块、期数、标段或楼栋。（同一地块、期数、标段项目合并填写）</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20" w:firstLineChars="200"/>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5.</w:t>
      </w:r>
      <w:r>
        <w:rPr>
          <w:rFonts w:hint="eastAsia" w:ascii="仿宋_GB2312" w:hAnsi="仿宋_GB2312" w:eastAsia="仿宋_GB2312" w:cs="仿宋_GB2312"/>
          <w:b/>
          <w:bCs/>
          <w:color w:val="auto"/>
          <w:sz w:val="21"/>
          <w:szCs w:val="21"/>
          <w:lang w:val="en-US" w:eastAsia="zh-CN"/>
        </w:rPr>
        <w:t>应用构件类型</w:t>
      </w:r>
      <w:r>
        <w:rPr>
          <w:rFonts w:hint="eastAsia" w:ascii="仿宋_GB2312" w:hAnsi="仿宋_GB2312" w:eastAsia="仿宋_GB2312" w:cs="仿宋_GB2312"/>
          <w:color w:val="auto"/>
          <w:sz w:val="21"/>
          <w:szCs w:val="21"/>
          <w:lang w:val="en-US" w:eastAsia="zh-CN"/>
        </w:rPr>
        <w:t>填写实际应用部品部件名称，如：PC预制叠合楼板、轻质条板、集成卫生间、集成厨房、预制钢柱、预制钢梁等。</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20" w:firstLineChars="200"/>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6.</w:t>
      </w:r>
      <w:r>
        <w:rPr>
          <w:rFonts w:hint="eastAsia" w:ascii="仿宋_GB2312" w:hAnsi="仿宋_GB2312" w:eastAsia="仿宋_GB2312" w:cs="仿宋_GB2312"/>
          <w:b/>
          <w:bCs/>
          <w:color w:val="auto"/>
          <w:sz w:val="21"/>
          <w:szCs w:val="21"/>
          <w:lang w:val="en-US" w:eastAsia="zh-CN"/>
        </w:rPr>
        <w:t>工程类型</w:t>
      </w:r>
      <w:r>
        <w:rPr>
          <w:rFonts w:hint="eastAsia" w:ascii="仿宋_GB2312" w:hAnsi="仿宋_GB2312" w:eastAsia="仿宋_GB2312" w:cs="仿宋_GB2312"/>
          <w:color w:val="auto"/>
          <w:sz w:val="21"/>
          <w:szCs w:val="21"/>
          <w:lang w:val="en-US" w:eastAsia="zh-CN"/>
        </w:rPr>
        <w:t>填写保障房、商品住房、公共建筑、工业建筑、市政基础设施、农房及旅游景观项目或其他。</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20" w:firstLineChars="200"/>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7.</w:t>
      </w:r>
      <w:r>
        <w:rPr>
          <w:rFonts w:hint="eastAsia" w:ascii="仿宋_GB2312" w:hAnsi="仿宋_GB2312" w:eastAsia="仿宋_GB2312" w:cs="仿宋_GB2312"/>
          <w:b/>
          <w:bCs/>
          <w:color w:val="auto"/>
          <w:sz w:val="21"/>
          <w:szCs w:val="21"/>
          <w:lang w:val="en-US" w:eastAsia="zh-CN"/>
        </w:rPr>
        <w:t>结构形式</w:t>
      </w:r>
      <w:r>
        <w:rPr>
          <w:rFonts w:hint="eastAsia" w:ascii="仿宋_GB2312" w:hAnsi="仿宋_GB2312" w:eastAsia="仿宋_GB2312" w:cs="仿宋_GB2312"/>
          <w:color w:val="auto"/>
          <w:sz w:val="21"/>
          <w:szCs w:val="21"/>
          <w:lang w:val="en-US" w:eastAsia="zh-CN"/>
        </w:rPr>
        <w:t>填写装配式混凝土结构、钢结构、木结构或其他。</w:t>
      </w:r>
    </w:p>
    <w:p>
      <w:pPr>
        <w:pStyle w:val="2"/>
        <w:keepNext w:val="0"/>
        <w:keepLines w:val="0"/>
        <w:pageBreakBefore w:val="0"/>
        <w:kinsoku/>
        <w:wordWrap/>
        <w:overflowPunct/>
        <w:topLinePunct w:val="0"/>
        <w:autoSpaceDE/>
        <w:autoSpaceDN/>
        <w:bidi w:val="0"/>
        <w:adjustRightInd/>
        <w:snapToGrid/>
        <w:spacing w:after="0" w:line="360" w:lineRule="exact"/>
        <w:ind w:left="0" w:leftChars="0" w:firstLine="420" w:firstLineChars="200"/>
        <w:textAlignment w:val="auto"/>
        <w:outlineLvl w:val="9"/>
        <w:rPr>
          <w:rFonts w:hint="eastAsia" w:ascii="仿宋_GB2312" w:hAnsi="仿宋_GB2312" w:eastAsia="仿宋_GB2312" w:cs="仿宋_GB2312"/>
          <w:color w:val="auto"/>
          <w:sz w:val="21"/>
          <w:szCs w:val="21"/>
          <w:lang w:val="en-US" w:eastAsia="zh-CN"/>
        </w:rPr>
      </w:pPr>
      <w:r>
        <w:rPr>
          <w:rFonts w:hint="eastAsia" w:ascii="仿宋_GB2312" w:hAnsi="仿宋_GB2312" w:eastAsia="仿宋_GB2312" w:cs="仿宋_GB2312"/>
          <w:color w:val="auto"/>
          <w:sz w:val="21"/>
          <w:szCs w:val="21"/>
          <w:lang w:val="en-US" w:eastAsia="zh-CN"/>
        </w:rPr>
        <w:t>8.</w:t>
      </w:r>
      <w:r>
        <w:rPr>
          <w:rFonts w:hint="default" w:ascii="仿宋_GB2312" w:hAnsi="仿宋_GB2312" w:eastAsia="仿宋_GB2312" w:cs="仿宋_GB2312"/>
          <w:b/>
          <w:bCs/>
          <w:color w:val="auto"/>
          <w:sz w:val="21"/>
          <w:szCs w:val="21"/>
          <w:lang w:val="en-US" w:eastAsia="zh-CN"/>
        </w:rPr>
        <w:t>开工时间</w:t>
      </w:r>
      <w:r>
        <w:rPr>
          <w:rFonts w:hint="default" w:ascii="仿宋_GB2312" w:hAnsi="仿宋_GB2312" w:eastAsia="仿宋_GB2312" w:cs="仿宋_GB2312"/>
          <w:color w:val="auto"/>
          <w:sz w:val="21"/>
          <w:szCs w:val="21"/>
          <w:lang w:val="en-US" w:eastAsia="zh-CN"/>
        </w:rPr>
        <w:t>填写实际开工时间，本年度还未竣工的项目可不填竣工时间</w:t>
      </w:r>
      <w:r>
        <w:rPr>
          <w:rFonts w:hint="eastAsia" w:ascii="仿宋_GB2312" w:hAnsi="仿宋_GB2312" w:eastAsia="仿宋_GB2312" w:cs="仿宋_GB2312"/>
          <w:color w:val="auto"/>
          <w:sz w:val="21"/>
          <w:szCs w:val="21"/>
          <w:lang w:val="en-US" w:eastAsia="zh-CN"/>
        </w:rPr>
        <w:t>。</w:t>
      </w:r>
    </w:p>
    <w:p>
      <w:pPr>
        <w:keepNext w:val="0"/>
        <w:keepLines w:val="0"/>
        <w:pageBreakBefore w:val="0"/>
        <w:kinsoku/>
        <w:wordWrap/>
        <w:overflowPunct/>
        <w:topLinePunct w:val="0"/>
        <w:autoSpaceDE/>
        <w:autoSpaceDN/>
        <w:bidi w:val="0"/>
        <w:adjustRightInd/>
        <w:snapToGrid/>
        <w:spacing w:line="360" w:lineRule="exact"/>
        <w:ind w:left="0" w:leftChars="0" w:firstLine="420" w:firstLineChars="200"/>
        <w:textAlignment w:val="auto"/>
        <w:rPr>
          <w:rFonts w:hint="eastAsia"/>
          <w:sz w:val="21"/>
          <w:szCs w:val="21"/>
        </w:rPr>
      </w:pPr>
      <w:r>
        <w:rPr>
          <w:rFonts w:hint="eastAsia" w:ascii="仿宋_GB2312" w:hAnsi="仿宋_GB2312" w:eastAsia="仿宋_GB2312" w:cs="仿宋_GB2312"/>
          <w:color w:val="auto"/>
          <w:sz w:val="21"/>
          <w:szCs w:val="21"/>
          <w:lang w:val="en-US" w:eastAsia="zh-CN"/>
        </w:rPr>
        <w:t>9.</w:t>
      </w:r>
      <w:r>
        <w:rPr>
          <w:rFonts w:hint="eastAsia" w:ascii="仿宋_GB2312" w:hAnsi="仿宋_GB2312" w:eastAsia="仿宋_GB2312" w:cs="仿宋_GB2312"/>
          <w:b/>
          <w:bCs/>
          <w:color w:val="auto"/>
          <w:sz w:val="21"/>
          <w:szCs w:val="21"/>
          <w:lang w:val="en-US" w:eastAsia="zh-CN"/>
        </w:rPr>
        <w:t>是否为全装修或装配化装修</w:t>
      </w:r>
      <w:r>
        <w:rPr>
          <w:rFonts w:hint="eastAsia" w:ascii="仿宋_GB2312" w:hAnsi="仿宋_GB2312" w:eastAsia="仿宋_GB2312" w:cs="仿宋_GB2312"/>
          <w:color w:val="auto"/>
          <w:sz w:val="21"/>
          <w:szCs w:val="21"/>
          <w:lang w:val="en-US" w:eastAsia="zh-CN"/>
        </w:rPr>
        <w:t>填写否、全装修、装配化装修三种。</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黑体" w:hAnsi="黑体" w:eastAsia="黑体" w:cs="黑体"/>
          <w:kern w:val="2"/>
          <w:sz w:val="32"/>
          <w:szCs w:val="32"/>
          <w:lang w:val="en-US" w:eastAsia="zh-CN" w:bidi="ar-SA"/>
        </w:rPr>
      </w:pPr>
      <w:r>
        <w:rPr>
          <w:rFonts w:hint="eastAsia" w:ascii="黑体" w:hAnsi="黑体" w:eastAsia="黑体" w:cs="黑体"/>
          <w:kern w:val="2"/>
          <w:sz w:val="32"/>
          <w:szCs w:val="32"/>
          <w:lang w:val="en-US" w:eastAsia="zh-CN" w:bidi="ar-SA"/>
        </w:rPr>
        <w:br w:type="page"/>
      </w:r>
      <w:r>
        <w:rPr>
          <w:rFonts w:hint="eastAsia" w:ascii="黑体" w:hAnsi="黑体" w:eastAsia="黑体" w:cs="黑体"/>
          <w:kern w:val="2"/>
          <w:sz w:val="32"/>
          <w:szCs w:val="32"/>
          <w:lang w:val="en-US" w:eastAsia="zh-CN" w:bidi="ar-SA"/>
        </w:rPr>
        <w:t>附件4</w:t>
      </w:r>
    </w:p>
    <w:p>
      <w:pPr>
        <w:keepNext w:val="0"/>
        <w:keepLines w:val="0"/>
        <w:pageBreakBefore w:val="0"/>
        <w:kinsoku/>
        <w:wordWrap/>
        <w:overflowPunct/>
        <w:topLinePunct w:val="0"/>
        <w:autoSpaceDE/>
        <w:autoSpaceDN/>
        <w:bidi w:val="0"/>
        <w:adjustRightInd/>
        <w:snapToGrid/>
        <w:spacing w:beforeLines="0" w:line="560" w:lineRule="exact"/>
        <w:jc w:val="center"/>
        <w:textAlignment w:val="auto"/>
        <w:rPr>
          <w:rFonts w:hint="eastAsia" w:ascii="方正小标宋简体" w:hAnsi="方正小标宋简体" w:eastAsia="方正小标宋简体" w:cs="方正小标宋简体"/>
          <w:b/>
          <w:color w:val="auto"/>
          <w:sz w:val="44"/>
          <w:szCs w:val="44"/>
        </w:rPr>
      </w:pPr>
      <w:r>
        <w:rPr>
          <w:rFonts w:hint="eastAsia" w:ascii="方正小标宋简体" w:hAnsi="方正小标宋简体" w:eastAsia="方正小标宋简体" w:cs="方正小标宋简体"/>
          <w:b/>
          <w:color w:val="auto"/>
          <w:sz w:val="44"/>
          <w:szCs w:val="44"/>
        </w:rPr>
        <w:t>202</w:t>
      </w:r>
      <w:r>
        <w:rPr>
          <w:rFonts w:hint="eastAsia" w:ascii="方正小标宋简体" w:hAnsi="方正小标宋简体" w:eastAsia="方正小标宋简体" w:cs="方正小标宋简体"/>
          <w:b/>
          <w:color w:val="auto"/>
          <w:sz w:val="44"/>
          <w:szCs w:val="44"/>
          <w:lang w:val="en-US" w:eastAsia="zh-CN"/>
        </w:rPr>
        <w:t>3</w:t>
      </w:r>
      <w:r>
        <w:rPr>
          <w:rFonts w:hint="eastAsia" w:ascii="方正小标宋简体" w:hAnsi="方正小标宋简体" w:eastAsia="方正小标宋简体" w:cs="方正小标宋简体"/>
          <w:b/>
          <w:color w:val="auto"/>
          <w:sz w:val="44"/>
          <w:szCs w:val="44"/>
        </w:rPr>
        <w:t>年</w:t>
      </w:r>
      <w:r>
        <w:rPr>
          <w:rFonts w:hint="eastAsia" w:ascii="方正小标宋简体" w:hAnsi="方正小标宋简体" w:eastAsia="方正小标宋简体" w:cs="方正小标宋简体"/>
          <w:b/>
          <w:color w:val="auto"/>
          <w:sz w:val="44"/>
          <w:szCs w:val="44"/>
          <w:lang w:val="en-US" w:eastAsia="zh-CN"/>
        </w:rPr>
        <w:t>1月-XX月</w:t>
      </w:r>
      <w:r>
        <w:rPr>
          <w:rFonts w:hint="eastAsia" w:ascii="方正小标宋简体" w:hAnsi="方正小标宋简体" w:eastAsia="方正小标宋简体" w:cs="方正小标宋简体"/>
          <w:b/>
          <w:color w:val="auto"/>
          <w:sz w:val="44"/>
          <w:szCs w:val="44"/>
        </w:rPr>
        <w:t>新建装配式建筑</w:t>
      </w:r>
      <w:r>
        <w:rPr>
          <w:rFonts w:hint="eastAsia" w:ascii="方正小标宋简体" w:hAnsi="方正小标宋简体" w:eastAsia="方正小标宋简体" w:cs="方正小标宋简体"/>
          <w:b/>
          <w:color w:val="auto"/>
          <w:sz w:val="44"/>
          <w:szCs w:val="44"/>
          <w:lang w:eastAsia="zh-CN"/>
        </w:rPr>
        <w:t>数据汇总</w:t>
      </w:r>
      <w:r>
        <w:rPr>
          <w:rFonts w:hint="eastAsia" w:ascii="方正小标宋简体" w:hAnsi="方正小标宋简体" w:eastAsia="方正小标宋简体" w:cs="方正小标宋简体"/>
          <w:b/>
          <w:color w:val="auto"/>
          <w:sz w:val="44"/>
          <w:szCs w:val="44"/>
        </w:rPr>
        <w:t>表</w:t>
      </w: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4"/>
          <w:szCs w:val="24"/>
          <w:lang w:eastAsia="zh-CN"/>
        </w:rPr>
      </w:pPr>
    </w:p>
    <w:p>
      <w:pPr>
        <w:pStyle w:val="2"/>
        <w:keepNext w:val="0"/>
        <w:keepLines w:val="0"/>
        <w:pageBreakBefore w:val="0"/>
        <w:widowControl w:val="0"/>
        <w:kinsoku/>
        <w:wordWrap/>
        <w:overflowPunct/>
        <w:topLinePunct w:val="0"/>
        <w:autoSpaceDE/>
        <w:autoSpaceDN/>
        <w:bidi w:val="0"/>
        <w:adjustRightInd/>
        <w:snapToGrid/>
        <w:spacing w:after="0" w:line="360" w:lineRule="exact"/>
        <w:ind w:left="0" w:leftChars="0" w:firstLine="0" w:firstLineChars="0"/>
        <w:textAlignment w:val="auto"/>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填报单位（盖章）：</w:t>
      </w:r>
      <w:r>
        <w:rPr>
          <w:rFonts w:hint="eastAsia" w:ascii="仿宋_GB2312" w:hAnsi="仿宋_GB2312" w:eastAsia="仿宋_GB2312" w:cs="仿宋_GB2312"/>
          <w:color w:val="auto"/>
          <w:sz w:val="24"/>
          <w:szCs w:val="24"/>
          <w:lang w:val="en-US" w:eastAsia="zh-CN"/>
        </w:rPr>
        <w:t xml:space="preserve">                                                             填报时间：</w:t>
      </w:r>
    </w:p>
    <w:tbl>
      <w:tblPr>
        <w:tblStyle w:val="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40"/>
        <w:gridCol w:w="3240"/>
        <w:gridCol w:w="3971"/>
        <w:gridCol w:w="25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4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新建装配式民用建筑面积</w:t>
            </w:r>
            <w:r>
              <w:rPr>
                <w:rFonts w:hint="eastAsia" w:ascii="仿宋_GB2312" w:hAnsi="仿宋_GB2312" w:eastAsia="仿宋_GB2312" w:cs="仿宋_GB2312"/>
                <w:b/>
                <w:bCs/>
                <w:color w:val="auto"/>
                <w:sz w:val="24"/>
                <w:szCs w:val="24"/>
                <w:vertAlign w:val="baseline"/>
                <w:lang w:eastAsia="zh-CN"/>
              </w:rPr>
              <w:t>（㎡）</w:t>
            </w:r>
          </w:p>
        </w:tc>
        <w:tc>
          <w:tcPr>
            <w:tcW w:w="124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新建装配式工业建筑面积</w:t>
            </w:r>
            <w:r>
              <w:rPr>
                <w:rFonts w:hint="eastAsia" w:ascii="仿宋_GB2312" w:hAnsi="仿宋_GB2312" w:eastAsia="仿宋_GB2312" w:cs="仿宋_GB2312"/>
                <w:b/>
                <w:bCs/>
                <w:color w:val="auto"/>
                <w:sz w:val="24"/>
                <w:szCs w:val="24"/>
                <w:vertAlign w:val="baseline"/>
                <w:lang w:eastAsia="zh-CN"/>
              </w:rPr>
              <w:t>（㎡）</w:t>
            </w:r>
          </w:p>
        </w:tc>
        <w:tc>
          <w:tcPr>
            <w:tcW w:w="1531"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新建装配式市政基础设施建筑面积</w:t>
            </w:r>
            <w:r>
              <w:rPr>
                <w:rFonts w:hint="eastAsia" w:ascii="仿宋_GB2312" w:hAnsi="仿宋_GB2312" w:eastAsia="仿宋_GB2312" w:cs="仿宋_GB2312"/>
                <w:b/>
                <w:bCs/>
                <w:color w:val="auto"/>
                <w:sz w:val="24"/>
                <w:szCs w:val="24"/>
                <w:vertAlign w:val="baseline"/>
                <w:lang w:eastAsia="zh-CN"/>
              </w:rPr>
              <w:t>（㎡）</w:t>
            </w:r>
          </w:p>
        </w:tc>
        <w:tc>
          <w:tcPr>
            <w:tcW w:w="9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仿宋_GB2312" w:hAnsi="仿宋_GB2312" w:eastAsia="仿宋_GB2312" w:cs="仿宋_GB2312"/>
                <w:b/>
                <w:bCs/>
                <w:color w:val="auto"/>
                <w:sz w:val="24"/>
                <w:szCs w:val="24"/>
                <w:vertAlign w:val="baseline"/>
                <w:lang w:val="en-US" w:eastAsia="zh-CN"/>
              </w:rPr>
            </w:pPr>
            <w:r>
              <w:rPr>
                <w:rFonts w:hint="eastAsia" w:ascii="仿宋_GB2312" w:hAnsi="仿宋_GB2312" w:eastAsia="仿宋_GB2312" w:cs="仿宋_GB2312"/>
                <w:b/>
                <w:bCs/>
                <w:color w:val="auto"/>
                <w:sz w:val="24"/>
                <w:szCs w:val="24"/>
                <w:vertAlign w:val="baseline"/>
                <w:lang w:val="en-US" w:eastAsia="zh-CN"/>
              </w:rPr>
              <w:t>新建建筑面积</w:t>
            </w:r>
            <w:r>
              <w:rPr>
                <w:rFonts w:hint="eastAsia" w:ascii="仿宋_GB2312" w:hAnsi="仿宋_GB2312" w:eastAsia="仿宋_GB2312" w:cs="仿宋_GB2312"/>
                <w:b/>
                <w:bCs/>
                <w:color w:val="auto"/>
                <w:sz w:val="24"/>
                <w:szCs w:val="24"/>
                <w:vertAlign w:val="baseli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124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1249"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1531"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vertAlign w:val="baseline"/>
                <w:lang w:val="en-US" w:eastAsia="zh-CN"/>
              </w:rPr>
            </w:pPr>
          </w:p>
        </w:tc>
        <w:tc>
          <w:tcPr>
            <w:tcW w:w="970" w:type="pct"/>
            <w:noWrap w:val="0"/>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default" w:ascii="仿宋_GB2312" w:hAnsi="仿宋_GB2312" w:eastAsia="仿宋_GB2312" w:cs="仿宋_GB2312"/>
                <w:color w:val="auto"/>
                <w:sz w:val="24"/>
                <w:szCs w:val="24"/>
                <w:vertAlign w:val="baseline"/>
                <w:lang w:val="en-US" w:eastAsia="zh-CN"/>
              </w:rPr>
            </w:pPr>
          </w:p>
        </w:tc>
      </w:tr>
    </w:tbl>
    <w:p>
      <w:pPr>
        <w:keepNext w:val="0"/>
        <w:keepLines w:val="0"/>
        <w:pageBreakBefore w:val="0"/>
        <w:widowControl/>
        <w:kinsoku/>
        <w:wordWrap/>
        <w:overflowPunct/>
        <w:topLinePunct w:val="0"/>
        <w:autoSpaceDE/>
        <w:autoSpaceDN/>
        <w:bidi w:val="0"/>
        <w:adjustRightInd/>
        <w:snapToGrid/>
        <w:spacing w:line="360" w:lineRule="exact"/>
        <w:textAlignment w:val="auto"/>
        <w:outlineLvl w:val="9"/>
        <w:rPr>
          <w:rFonts w:hint="eastAsia" w:ascii="仿宋_GB2312" w:hAnsi="仿宋_GB2312" w:eastAsia="仿宋_GB2312" w:cs="仿宋_GB2312"/>
          <w:color w:val="auto"/>
          <w:sz w:val="24"/>
          <w:szCs w:val="24"/>
          <w:lang w:val="en-US" w:eastAsia="zh-CN"/>
        </w:rPr>
      </w:pPr>
      <w:r>
        <w:rPr>
          <w:rFonts w:hint="eastAsia" w:ascii="仿宋_GB2312" w:hAnsi="仿宋_GB2312" w:eastAsia="仿宋_GB2312" w:cs="仿宋_GB2312"/>
          <w:color w:val="auto"/>
          <w:sz w:val="24"/>
          <w:szCs w:val="24"/>
          <w:lang w:eastAsia="zh-CN"/>
        </w:rPr>
        <w:t>负责人：</w:t>
      </w:r>
      <w:r>
        <w:rPr>
          <w:rFonts w:hint="eastAsia" w:ascii="仿宋_GB2312" w:hAnsi="仿宋_GB2312" w:eastAsia="仿宋_GB2312" w:cs="仿宋_GB2312"/>
          <w:color w:val="auto"/>
          <w:sz w:val="24"/>
          <w:szCs w:val="24"/>
          <w:lang w:val="en-US" w:eastAsia="zh-CN"/>
        </w:rPr>
        <w:t xml:space="preserve">                               填表人：                                联系方式：</w:t>
      </w:r>
    </w:p>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p>
    <w:p>
      <w:pPr>
        <w:keepNext w:val="0"/>
        <w:keepLines w:val="0"/>
        <w:pageBreakBefore w:val="0"/>
        <w:kinsoku/>
        <w:wordWrap/>
        <w:overflowPunct/>
        <w:topLinePunct w:val="0"/>
        <w:autoSpaceDE/>
        <w:autoSpaceDN/>
        <w:bidi w:val="0"/>
        <w:adjustRightInd/>
        <w:snapToGrid/>
        <w:spacing w:line="360" w:lineRule="exact"/>
        <w:textAlignment w:val="auto"/>
        <w:rPr>
          <w:rFonts w:hint="eastAsia"/>
        </w:rPr>
      </w:pPr>
    </w:p>
    <w:sectPr>
      <w:headerReference r:id="rId4" w:type="first"/>
      <w:footerReference r:id="rId6" w:type="first"/>
      <w:headerReference r:id="rId3" w:type="default"/>
      <w:footerReference r:id="rId5" w:type="default"/>
      <w:type w:val="continuous"/>
      <w:pgSz w:w="16838" w:h="11906" w:orient="landscape"/>
      <w:pgMar w:top="1587" w:right="2098" w:bottom="1474" w:left="1984" w:header="851" w:footer="992" w:gutter="0"/>
      <w:pgBorders>
        <w:top w:val="none" w:sz="0" w:space="0"/>
        <w:left w:val="none" w:sz="0" w:space="0"/>
        <w:bottom w:val="none" w:sz="0" w:space="0"/>
        <w:right w:val="none" w:sz="0" w:space="0"/>
      </w:pgBorders>
      <w:pgNumType w:fmt="numberInDash"/>
      <w:cols w:space="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ind w:left="420"/>
      <w:jc w:val="right"/>
      <w:rPr>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文本框 102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">
              <v:fill on="f" focussize="0,0"/>
              <v:stroke on="f"/>
              <v:imagedata o:title=""/>
              <o:lock v:ext="edit" aspectratio="f"/>
              <v:textbox inset="0mm,0mm,0mm,0mm" style="mso-fit-shape-to-text:t;">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- 1 -</w:t>
                    </w:r>
                    <w:r>
                      <w:rPr>
                        <w:rFonts w:hint="eastAsia" w:ascii="仿宋_GB2312" w:hAnsi="仿宋_GB2312" w:eastAsia="仿宋_GB2312" w:cs="仿宋_GB2312"/>
                        <w:sz w:val="24"/>
                        <w:szCs w:val="24"/>
                      </w:rPr>
                      <w:fldChar w:fldCharType="end"/>
                    </w:r>
                  </w:p>
                </w:txbxContent>
              </v:textbox>
            </v:shape>
          </w:pict>
        </mc:Fallback>
      </mc:AlternateContent>
    </w:r>
  </w:p>
  <w:p>
    <w:pPr>
      <w:pStyle w:val="5"/>
      <w:spacing w:before="12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spacing w:before="120"/>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- 23 -</w:t>
                          </w:r>
                          <w:r>
                            <w:rPr>
                              <w:rFonts w:hint="eastAsia" w:ascii="仿宋_GB2312" w:hAnsi="仿宋_GB2312" w:eastAsia="仿宋_GB2312" w:cs="仿宋_GB2312"/>
                              <w:sz w:val="24"/>
                              <w:szCs w:val="24"/>
                            </w:rPr>
                            <w:fldChar w:fldCharType="end"/>
                          </w:r>
                        </w:p>
                      </w:txbxContent>
                    </wps:txbx>
                    <wps:bodyPr wrap="none" lIns="0" tIns="0" rIns="0" bIns="0" upright="0">
                      <a:spAutoFit/>
                    </wps:bodyPr>
                  </wps:wsp>
                </a:graphicData>
              </a:graphic>
            </wp:anchor>
          </w:drawing>
        </mc:Choice>
        <mc:Fallback>
          <w:pict>
            <v:shape id="文本框 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zql5uc8AAAAFAQAA&#10;DwAAAAAAAAABACAAAAAiAAAAZHJzL2Rvd25yZXYueG1sUEsBAhQAFAAAAAgAh07iQJU8/KKwAQAA&#10;TgMAAA4AAAAAAAAAAQAgAAAAHgEAAGRycy9lMm9Eb2MueG1sUEsFBgAAAAAGAAYAWQEAAEAFAAAA&#10;AA==&#10;">
              <v:fill on="f" focussize="0,0"/>
              <v:stroke on="f"/>
              <v:imagedata o:title=""/>
              <o:lock v:ext="edit" aspectratio="f"/>
              <v:textbox inset="0mm,0mm,0mm,0mm" style="mso-fit-shape-to-text:t;">
                <w:txbxContent>
                  <w:p>
                    <w:pPr>
                      <w:pStyle w:val="5"/>
                    </w:pPr>
                    <w:r>
                      <w:rPr>
                        <w:rFonts w:hint="eastAsia" w:ascii="仿宋_GB2312" w:hAnsi="仿宋_GB2312" w:eastAsia="仿宋_GB2312" w:cs="仿宋_GB2312"/>
                        <w:sz w:val="24"/>
                        <w:szCs w:val="24"/>
                      </w:rPr>
                      <w:fldChar w:fldCharType="begin"/>
                    </w:r>
                    <w:r>
                      <w:rPr>
                        <w:rFonts w:hint="eastAsia" w:ascii="仿宋_GB2312" w:hAnsi="仿宋_GB2312" w:eastAsia="仿宋_GB2312" w:cs="仿宋_GB2312"/>
                        <w:sz w:val="24"/>
                        <w:szCs w:val="24"/>
                      </w:rPr>
                      <w:instrText xml:space="preserve"> PAGE  \* MERGEFORMAT </w:instrText>
                    </w:r>
                    <w:r>
                      <w:rPr>
                        <w:rFonts w:hint="eastAsia" w:ascii="仿宋_GB2312" w:hAnsi="仿宋_GB2312" w:eastAsia="仿宋_GB2312" w:cs="仿宋_GB2312"/>
                        <w:sz w:val="24"/>
                        <w:szCs w:val="24"/>
                      </w:rPr>
                      <w:fldChar w:fldCharType="separate"/>
                    </w:r>
                    <w:r>
                      <w:rPr>
                        <w:rFonts w:hint="eastAsia" w:ascii="仿宋_GB2312" w:hAnsi="仿宋_GB2312" w:eastAsia="仿宋_GB2312" w:cs="仿宋_GB2312"/>
                        <w:sz w:val="24"/>
                        <w:szCs w:val="24"/>
                      </w:rPr>
                      <w:t>- 23 -</w:t>
                    </w:r>
                    <w:r>
                      <w:rPr>
                        <w:rFonts w:hint="eastAsia" w:ascii="仿宋_GB2312" w:hAnsi="仿宋_GB2312" w:eastAsia="仿宋_GB2312" w:cs="仿宋_GB2312"/>
                        <w:sz w:val="24"/>
                        <w:szCs w:val="24"/>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spacing w:before="1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spacing w:before="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B6F0513"/>
    <w:rsid w:val="01B51AB9"/>
    <w:rsid w:val="0794461B"/>
    <w:rsid w:val="090137C9"/>
    <w:rsid w:val="0AE1629C"/>
    <w:rsid w:val="0BEE1C0B"/>
    <w:rsid w:val="0C312426"/>
    <w:rsid w:val="0E641354"/>
    <w:rsid w:val="10D85456"/>
    <w:rsid w:val="137D76B4"/>
    <w:rsid w:val="186438E6"/>
    <w:rsid w:val="1AEE3B57"/>
    <w:rsid w:val="1B6D3531"/>
    <w:rsid w:val="221C09DC"/>
    <w:rsid w:val="255269B4"/>
    <w:rsid w:val="26B75A6D"/>
    <w:rsid w:val="26DD49F2"/>
    <w:rsid w:val="29710636"/>
    <w:rsid w:val="29BA6253"/>
    <w:rsid w:val="2B0D3C9A"/>
    <w:rsid w:val="2B6F0513"/>
    <w:rsid w:val="2CB56F36"/>
    <w:rsid w:val="2E824C1C"/>
    <w:rsid w:val="2FEB700F"/>
    <w:rsid w:val="32AE29AD"/>
    <w:rsid w:val="342D7A9E"/>
    <w:rsid w:val="35680BAC"/>
    <w:rsid w:val="357E7B91"/>
    <w:rsid w:val="3647218C"/>
    <w:rsid w:val="3E302555"/>
    <w:rsid w:val="3E807582"/>
    <w:rsid w:val="3F0F00EA"/>
    <w:rsid w:val="40750E38"/>
    <w:rsid w:val="41B77F8D"/>
    <w:rsid w:val="439832F7"/>
    <w:rsid w:val="44ED062C"/>
    <w:rsid w:val="45B70589"/>
    <w:rsid w:val="48595991"/>
    <w:rsid w:val="48A23025"/>
    <w:rsid w:val="4A2E676F"/>
    <w:rsid w:val="52BF9ABC"/>
    <w:rsid w:val="541832B7"/>
    <w:rsid w:val="56995D14"/>
    <w:rsid w:val="575ECD88"/>
    <w:rsid w:val="583E441C"/>
    <w:rsid w:val="58C42081"/>
    <w:rsid w:val="5B3E5300"/>
    <w:rsid w:val="5DEA4D4A"/>
    <w:rsid w:val="5F1A66E2"/>
    <w:rsid w:val="5FFE0D59"/>
    <w:rsid w:val="638B256A"/>
    <w:rsid w:val="63B2561F"/>
    <w:rsid w:val="641628B7"/>
    <w:rsid w:val="662A4CCB"/>
    <w:rsid w:val="6B96201B"/>
    <w:rsid w:val="6EE97F35"/>
    <w:rsid w:val="6EFF1212"/>
    <w:rsid w:val="6F71036C"/>
    <w:rsid w:val="6FBF0267"/>
    <w:rsid w:val="709D7672"/>
    <w:rsid w:val="713F464E"/>
    <w:rsid w:val="715810D3"/>
    <w:rsid w:val="71BB3567"/>
    <w:rsid w:val="72BC6945"/>
    <w:rsid w:val="72DA0233"/>
    <w:rsid w:val="75BC7F5A"/>
    <w:rsid w:val="768656E3"/>
    <w:rsid w:val="7AEA55FF"/>
    <w:rsid w:val="7B1630BB"/>
    <w:rsid w:val="7C1A33A7"/>
    <w:rsid w:val="7DBBD70D"/>
    <w:rsid w:val="7EC05E33"/>
    <w:rsid w:val="7F03101A"/>
    <w:rsid w:val="7F5862F5"/>
    <w:rsid w:val="B6D4A8AC"/>
    <w:rsid w:val="CFFF69DF"/>
    <w:rsid w:val="F7EB0EED"/>
    <w:rsid w:val="FEEF776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0"/>
    <w:pPr>
      <w:spacing w:after="120"/>
      <w:ind w:left="420" w:leftChars="200"/>
    </w:pPr>
    <w:rPr>
      <w:rFonts w:ascii="Times New Roman" w:hAnsi="Times New Roman" w:eastAsia="宋体" w:cs="Times New Roman"/>
    </w:rPr>
  </w:style>
  <w:style w:type="paragraph" w:styleId="4">
    <w:name w:val="Normal Indent"/>
    <w:basedOn w:val="1"/>
    <w:qFormat/>
    <w:uiPriority w:val="0"/>
    <w:pPr>
      <w:ind w:firstLine="420" w:firstLineChars="200"/>
    </w:pPr>
    <w:rPr>
      <w:rFonts w:eastAsia="仿宋"/>
      <w:sz w:val="32"/>
    </w:rPr>
  </w:style>
  <w:style w:type="paragraph" w:styleId="5">
    <w:name w:val="footer"/>
    <w:basedOn w:val="1"/>
    <w:next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Lines="0" w:line="240" w:lineRule="auto"/>
    </w:pPr>
    <w:rPr>
      <w:rFonts w:eastAsia="宋体"/>
      <w:sz w:val="24"/>
      <w:szCs w:val="24"/>
    </w:rPr>
  </w:style>
  <w:style w:type="table" w:styleId="9">
    <w:name w:val="Table Grid"/>
    <w:basedOn w:val="8"/>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7</TotalTime>
  <ScaleCrop>false</ScaleCrop>
  <LinksUpToDate>false</LinksUpToDate>
  <CharactersWithSpaces>0</CharactersWithSpaces>
  <Application>WPS Office_11.8.6.8811_F1E327BC-269C-435d-A152-05C5408002CA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2023-04-07T14:41:00Z</dcterms:created>
  <dc:creator>苏昕</dc:creator>
  <cp:lastModifiedBy>BBO</cp:lastModifiedBy>
  <dcterms:modified xsi:type="dcterms:W3CDTF">2023-04-25T02:02:17Z</dcterms:modified>
  <dc:title>市城建局关于印发《武汉市2023年发展装配式建筑工作要点》的请示</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2052-11.8.6.8811</vt:lpwstr>
  </property>
  <property fmtid="{D5CDD505-2E9C-101B-9397-08002B2CF9AE}" pid="3" name="文种">
    <vt:lpwstr>unknow</vt:lpwstr>
  </property>
</Properties>
</file>