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b/>
          <w:sz w:val="44"/>
          <w:szCs w:val="44"/>
        </w:rPr>
      </w:pPr>
    </w:p>
    <w:p>
      <w:pPr>
        <w:pStyle w:val="2"/>
      </w:pPr>
    </w:p>
    <w:p>
      <w:pPr>
        <w:autoSpaceDE w:val="0"/>
        <w:autoSpaceDN w:val="0"/>
        <w:adjustRightInd w:val="0"/>
        <w:jc w:val="center"/>
        <w:rPr>
          <w:b/>
          <w:sz w:val="44"/>
          <w:szCs w:val="44"/>
        </w:rPr>
      </w:pPr>
    </w:p>
    <w:p>
      <w:pPr>
        <w:autoSpaceDE w:val="0"/>
        <w:autoSpaceDN w:val="0"/>
        <w:adjustRightInd w:val="0"/>
        <w:jc w:val="center"/>
        <w:rPr>
          <w:b/>
          <w:sz w:val="44"/>
          <w:szCs w:val="44"/>
        </w:rPr>
      </w:pPr>
    </w:p>
    <w:p>
      <w:pPr>
        <w:pStyle w:val="2"/>
      </w:pPr>
    </w:p>
    <w:p>
      <w:pPr>
        <w:autoSpaceDE w:val="0"/>
        <w:autoSpaceDN w:val="0"/>
        <w:adjustRightInd w:val="0"/>
        <w:jc w:val="center"/>
        <w:rPr>
          <w:rStyle w:val="35"/>
          <w:rFonts w:hint="default" w:ascii="黑体" w:hAnsi="黑体" w:eastAsia="黑体" w:cs="黑体"/>
          <w:sz w:val="52"/>
          <w:szCs w:val="52"/>
          <w:lang w:val="en-US"/>
        </w:rPr>
      </w:pPr>
      <w:bookmarkStart w:id="0" w:name="_Toc23966"/>
      <w:r>
        <w:rPr>
          <w:rStyle w:val="35"/>
          <w:rFonts w:hint="default" w:ascii="黑体" w:hAnsi="黑体" w:eastAsia="黑体" w:cs="黑体"/>
          <w:sz w:val="52"/>
          <w:szCs w:val="52"/>
          <w:lang w:val="en-US"/>
        </w:rPr>
        <w:t>河南省装配式建筑</w:t>
      </w:r>
      <w:r>
        <w:rPr>
          <w:rStyle w:val="35"/>
          <w:rFonts w:hint="eastAsia" w:ascii="黑体" w:hAnsi="黑体" w:eastAsia="黑体" w:cs="黑体"/>
          <w:sz w:val="52"/>
          <w:szCs w:val="52"/>
          <w:lang w:val="en-US"/>
        </w:rPr>
        <w:t>产业</w:t>
      </w:r>
      <w:r>
        <w:rPr>
          <w:rStyle w:val="35"/>
          <w:rFonts w:hint="default" w:ascii="黑体" w:hAnsi="黑体" w:eastAsia="黑体" w:cs="黑体"/>
          <w:sz w:val="52"/>
          <w:szCs w:val="52"/>
          <w:lang w:val="en-US"/>
        </w:rPr>
        <w:t>基地</w:t>
      </w:r>
    </w:p>
    <w:bookmarkEnd w:id="0"/>
    <w:p>
      <w:pPr>
        <w:autoSpaceDE w:val="0"/>
        <w:autoSpaceDN w:val="0"/>
        <w:adjustRightInd w:val="0"/>
        <w:jc w:val="center"/>
        <w:rPr>
          <w:rStyle w:val="35"/>
          <w:rFonts w:hint="default" w:ascii="黑体" w:hAnsi="黑体" w:eastAsia="黑体" w:cs="黑体"/>
          <w:sz w:val="52"/>
          <w:szCs w:val="52"/>
          <w:lang w:val="en-US"/>
        </w:rPr>
      </w:pPr>
      <w:bookmarkStart w:id="1" w:name="_Toc21842"/>
      <w:r>
        <w:rPr>
          <w:rStyle w:val="35"/>
          <w:rFonts w:hint="default" w:ascii="黑体" w:hAnsi="黑体" w:eastAsia="黑体" w:cs="黑体"/>
          <w:sz w:val="52"/>
          <w:szCs w:val="52"/>
          <w:lang w:val="en-US"/>
        </w:rPr>
        <w:t>评价技术导则</w:t>
      </w:r>
    </w:p>
    <w:bookmarkEnd w:id="1"/>
    <w:p>
      <w:pPr>
        <w:spacing w:line="360" w:lineRule="auto"/>
        <w:jc w:val="center"/>
        <w:rPr>
          <w:rStyle w:val="37"/>
          <w:rFonts w:hint="default" w:ascii="黑体" w:hAnsi="黑体" w:eastAsia="黑体" w:cs="黑体"/>
          <w:sz w:val="28"/>
          <w:szCs w:val="28"/>
          <w:lang w:val="en-US"/>
        </w:rPr>
      </w:pPr>
      <w:r>
        <w:rPr>
          <w:rStyle w:val="37"/>
          <w:rFonts w:hint="eastAsia" w:ascii="黑体" w:hAnsi="黑体" w:eastAsia="黑体" w:cs="黑体"/>
          <w:sz w:val="28"/>
          <w:szCs w:val="28"/>
          <w:lang w:val="en-US"/>
        </w:rPr>
        <w:t>（征求意见稿）</w:t>
      </w:r>
    </w:p>
    <w:p>
      <w:pPr>
        <w:pStyle w:val="2"/>
        <w:rPr>
          <w:rFonts w:eastAsiaTheme="minorEastAsia"/>
        </w:rPr>
      </w:pPr>
    </w:p>
    <w:p>
      <w:pPr>
        <w:jc w:val="left"/>
        <w:rPr>
          <w:b/>
          <w:sz w:val="32"/>
          <w:szCs w:val="32"/>
        </w:rPr>
      </w:pPr>
    </w:p>
    <w:p>
      <w:pPr>
        <w:jc w:val="left"/>
        <w:rPr>
          <w:b/>
          <w:sz w:val="32"/>
          <w:szCs w:val="32"/>
        </w:rPr>
      </w:pPr>
    </w:p>
    <w:p>
      <w:pPr>
        <w:pStyle w:val="2"/>
        <w:rPr>
          <w:b/>
          <w:sz w:val="32"/>
          <w:szCs w:val="32"/>
        </w:rPr>
      </w:pPr>
    </w:p>
    <w:p>
      <w:pPr>
        <w:pStyle w:val="2"/>
        <w:rPr>
          <w:b/>
          <w:sz w:val="32"/>
          <w:szCs w:val="32"/>
        </w:rPr>
      </w:pPr>
    </w:p>
    <w:p>
      <w:pPr>
        <w:pStyle w:val="2"/>
        <w:rPr>
          <w:b/>
          <w:sz w:val="32"/>
          <w:szCs w:val="32"/>
        </w:rPr>
      </w:pPr>
    </w:p>
    <w:p>
      <w:pPr>
        <w:pStyle w:val="2"/>
        <w:rPr>
          <w:b/>
          <w:sz w:val="32"/>
          <w:szCs w:val="32"/>
        </w:rPr>
      </w:pPr>
    </w:p>
    <w:p>
      <w:pPr>
        <w:pStyle w:val="2"/>
        <w:rPr>
          <w:b/>
          <w:sz w:val="32"/>
          <w:szCs w:val="32"/>
        </w:rPr>
      </w:pPr>
    </w:p>
    <w:p>
      <w:pPr>
        <w:pStyle w:val="2"/>
        <w:rPr>
          <w:b/>
          <w:sz w:val="32"/>
          <w:szCs w:val="32"/>
        </w:rPr>
      </w:pPr>
    </w:p>
    <w:p>
      <w:pPr>
        <w:pStyle w:val="2"/>
        <w:rPr>
          <w:b/>
          <w:sz w:val="32"/>
          <w:szCs w:val="32"/>
        </w:rPr>
      </w:pPr>
    </w:p>
    <w:p>
      <w:pPr>
        <w:pStyle w:val="2"/>
        <w:rPr>
          <w:b/>
          <w:sz w:val="32"/>
          <w:szCs w:val="32"/>
        </w:rPr>
      </w:pPr>
    </w:p>
    <w:p>
      <w:pPr>
        <w:jc w:val="distribute"/>
        <w:rPr>
          <w:b/>
          <w:sz w:val="32"/>
          <w:szCs w:val="32"/>
        </w:rPr>
      </w:pPr>
    </w:p>
    <w:p>
      <w:pPr>
        <w:rPr>
          <w:b/>
          <w:sz w:val="32"/>
          <w:szCs w:val="32"/>
        </w:rPr>
      </w:pPr>
    </w:p>
    <w:p>
      <w:pPr>
        <w:spacing w:line="360" w:lineRule="auto"/>
        <w:jc w:val="center"/>
        <w:rPr>
          <w:rStyle w:val="37"/>
          <w:rFonts w:hint="default" w:ascii="黑体" w:hAnsi="黑体" w:eastAsia="黑体" w:cs="黑体"/>
          <w:sz w:val="28"/>
          <w:szCs w:val="28"/>
          <w:lang w:val="en-US"/>
        </w:rPr>
      </w:pPr>
      <w:bookmarkStart w:id="2" w:name="_Toc5879"/>
      <w:r>
        <w:rPr>
          <w:rStyle w:val="37"/>
          <w:rFonts w:hint="default" w:ascii="黑体" w:hAnsi="黑体" w:eastAsia="黑体" w:cs="黑体"/>
          <w:sz w:val="28"/>
          <w:szCs w:val="28"/>
          <w:lang w:val="en-US"/>
        </w:rPr>
        <w:t>河南省住房和城乡建设厅</w:t>
      </w:r>
      <w:bookmarkEnd w:id="2"/>
    </w:p>
    <w:p>
      <w:pPr>
        <w:spacing w:line="360" w:lineRule="auto"/>
        <w:jc w:val="center"/>
        <w:rPr>
          <w:rStyle w:val="37"/>
          <w:rFonts w:hint="default" w:ascii="黑体" w:hAnsi="黑体" w:eastAsia="黑体" w:cs="黑体"/>
          <w:sz w:val="28"/>
          <w:szCs w:val="28"/>
          <w:lang w:val="en-US"/>
        </w:rPr>
      </w:pPr>
      <w:r>
        <w:rPr>
          <w:rStyle w:val="37"/>
          <w:rFonts w:hint="default" w:ascii="黑体" w:hAnsi="黑体" w:eastAsia="黑体" w:cs="黑体"/>
          <w:sz w:val="28"/>
          <w:szCs w:val="28"/>
          <w:lang w:val="en-US"/>
        </w:rPr>
        <w:t xml:space="preserve">  202</w:t>
      </w:r>
      <w:r>
        <w:rPr>
          <w:rStyle w:val="37"/>
          <w:rFonts w:hint="eastAsia" w:ascii="黑体" w:hAnsi="黑体" w:eastAsia="黑体" w:cs="黑体"/>
          <w:sz w:val="28"/>
          <w:szCs w:val="28"/>
          <w:lang w:val="en-US"/>
        </w:rPr>
        <w:t>3</w:t>
      </w:r>
      <w:r>
        <w:rPr>
          <w:rStyle w:val="37"/>
          <w:rFonts w:hint="default" w:ascii="黑体" w:hAnsi="黑体" w:eastAsia="黑体" w:cs="黑体"/>
          <w:sz w:val="28"/>
          <w:szCs w:val="28"/>
          <w:lang w:val="en-US"/>
        </w:rPr>
        <w:t>年</w:t>
      </w:r>
      <w:r>
        <w:rPr>
          <w:rStyle w:val="37"/>
          <w:rFonts w:hint="eastAsia" w:ascii="黑体" w:hAnsi="黑体" w:eastAsia="黑体" w:cs="黑体"/>
          <w:sz w:val="28"/>
          <w:szCs w:val="28"/>
          <w:lang w:val="en-US"/>
        </w:rPr>
        <w:t>2</w:t>
      </w:r>
      <w:r>
        <w:rPr>
          <w:rStyle w:val="37"/>
          <w:rFonts w:hint="default" w:ascii="黑体" w:hAnsi="黑体" w:eastAsia="黑体" w:cs="黑体"/>
          <w:sz w:val="28"/>
          <w:szCs w:val="28"/>
          <w:lang w:val="en-US"/>
        </w:rPr>
        <w:t>月</w:t>
      </w:r>
    </w:p>
    <w:p>
      <w:pPr>
        <w:pStyle w:val="2"/>
        <w:rPr>
          <w:rFonts w:ascii="宋体" w:hAnsi="宋体" w:eastAsia="宋体" w:cs="宋体"/>
          <w:b/>
          <w:sz w:val="32"/>
          <w:szCs w:val="32"/>
        </w:rPr>
      </w:pPr>
    </w:p>
    <w:p>
      <w:pPr>
        <w:pStyle w:val="2"/>
        <w:rPr>
          <w:rFonts w:ascii="宋体" w:hAnsi="宋体" w:eastAsia="宋体" w:cs="宋体"/>
          <w:b/>
          <w:sz w:val="32"/>
          <w:szCs w:val="32"/>
        </w:rPr>
      </w:pPr>
    </w:p>
    <w:p>
      <w:pPr>
        <w:pStyle w:val="2"/>
        <w:jc w:val="both"/>
        <w:rPr>
          <w:rFonts w:ascii="宋体" w:hAnsi="宋体" w:eastAsia="宋体" w:cs="宋体"/>
          <w:b/>
          <w:sz w:val="32"/>
          <w:szCs w:val="32"/>
        </w:rPr>
      </w:pPr>
    </w:p>
    <w:p>
      <w:pPr>
        <w:pStyle w:val="2"/>
        <w:rPr>
          <w:rFonts w:ascii="宋体" w:hAnsi="宋体" w:eastAsia="宋体" w:cs="宋体"/>
          <w:b/>
          <w:sz w:val="32"/>
          <w:szCs w:val="32"/>
        </w:rPr>
      </w:pPr>
    </w:p>
    <w:p>
      <w:pPr>
        <w:pStyle w:val="7"/>
        <w:ind w:left="6000"/>
      </w:pPr>
    </w:p>
    <w:p>
      <w:pPr>
        <w:spacing w:line="360" w:lineRule="auto"/>
        <w:ind w:firstLine="420" w:firstLineChars="200"/>
        <w:jc w:val="right"/>
        <w:rPr>
          <w:rStyle w:val="39"/>
          <w:rFonts w:hint="default" w:ascii="宋体" w:hAnsi="宋体" w:eastAsia="宋体" w:cs="宋体"/>
          <w:sz w:val="21"/>
          <w:szCs w:val="21"/>
        </w:rPr>
      </w:pPr>
    </w:p>
    <w:p>
      <w:pPr>
        <w:spacing w:line="360" w:lineRule="auto"/>
        <w:jc w:val="center"/>
        <w:rPr>
          <w:rStyle w:val="39"/>
          <w:rFonts w:hint="default" w:ascii="宋体" w:hAnsi="宋体" w:eastAsia="宋体" w:cs="宋体"/>
          <w:sz w:val="21"/>
          <w:szCs w:val="21"/>
        </w:rPr>
        <w:sectPr>
          <w:pgSz w:w="11906" w:h="16838"/>
          <w:pgMar w:top="1134" w:right="1417" w:bottom="1134" w:left="1417" w:header="851" w:footer="992" w:gutter="0"/>
          <w:cols w:space="720" w:num="1"/>
          <w:docGrid w:type="lines" w:linePitch="312" w:charSpace="0"/>
        </w:sectPr>
      </w:pPr>
    </w:p>
    <w:p>
      <w:pPr>
        <w:pStyle w:val="36"/>
        <w:jc w:val="center"/>
        <w:rPr>
          <w:rFonts w:hint="default" w:ascii="黑体" w:hAnsi="黑体" w:eastAsia="黑体" w:cs="黑体"/>
          <w:b/>
          <w:bCs/>
          <w:sz w:val="36"/>
          <w:szCs w:val="36"/>
          <w:lang w:val="en-US"/>
        </w:rPr>
      </w:pPr>
      <w:bookmarkStart w:id="3" w:name="_Toc19275"/>
      <w:r>
        <w:rPr>
          <w:rFonts w:ascii="黑体" w:hAnsi="黑体" w:eastAsia="黑体" w:cs="黑体"/>
          <w:b/>
          <w:bCs/>
          <w:sz w:val="32"/>
          <w:szCs w:val="32"/>
          <w:lang w:val="en-US"/>
        </w:rPr>
        <w:t>前  言</w:t>
      </w:r>
      <w:bookmarkEnd w:id="3"/>
    </w:p>
    <w:p>
      <w:pPr>
        <w:spacing w:line="360" w:lineRule="auto"/>
        <w:ind w:firstLine="420" w:firstLineChars="200"/>
        <w:rPr>
          <w:rStyle w:val="39"/>
          <w:rFonts w:hint="default" w:ascii="宋体" w:hAnsi="宋体" w:eastAsia="宋体" w:cs="宋体"/>
          <w:sz w:val="21"/>
          <w:szCs w:val="21"/>
          <w:lang w:val="en-US"/>
        </w:rPr>
      </w:pPr>
      <w:r>
        <w:rPr>
          <w:rStyle w:val="39"/>
          <w:rFonts w:hint="default" w:ascii="宋体" w:hAnsi="宋体" w:eastAsia="宋体" w:cs="宋体"/>
          <w:sz w:val="21"/>
          <w:szCs w:val="21"/>
        </w:rPr>
        <w:t>为切实落实《国务院办公厅关于大力发展装配式建筑的指导意见》（国办发〔2016〕71号）和《国务院办公厅关于促进建筑业持续健康发展的意见》（国办发〔</w:t>
      </w:r>
      <w:r>
        <w:rPr>
          <w:rStyle w:val="39"/>
          <w:rFonts w:hint="default" w:ascii="宋体" w:hAnsi="宋体" w:eastAsia="宋体" w:cs="宋体"/>
          <w:color w:val="000000" w:themeColor="text1"/>
          <w:sz w:val="21"/>
          <w:szCs w:val="21"/>
        </w:rPr>
        <w:t>2017〕19号），加快推进我省装配式建筑发展，科学开展装配式建筑</w:t>
      </w:r>
      <w:r>
        <w:rPr>
          <w:rStyle w:val="39"/>
          <w:rFonts w:hint="default" w:ascii="宋体" w:hAnsi="宋体" w:eastAsia="宋体" w:cs="宋体"/>
          <w:color w:val="000000" w:themeColor="text1"/>
          <w:sz w:val="21"/>
          <w:szCs w:val="21"/>
          <w:lang w:val="en-US"/>
        </w:rPr>
        <w:t>产业基地评价</w:t>
      </w:r>
      <w:r>
        <w:rPr>
          <w:rStyle w:val="39"/>
          <w:rFonts w:hint="default" w:ascii="宋体" w:hAnsi="宋体" w:eastAsia="宋体" w:cs="宋体"/>
          <w:color w:val="000000" w:themeColor="text1"/>
          <w:sz w:val="21"/>
          <w:szCs w:val="21"/>
        </w:rPr>
        <w:t>工作，</w:t>
      </w:r>
      <w:r>
        <w:rPr>
          <w:rStyle w:val="39"/>
          <w:rFonts w:hint="default" w:ascii="宋体" w:hAnsi="宋体" w:eastAsia="宋体" w:cs="宋体"/>
          <w:color w:val="000000" w:themeColor="text1"/>
          <w:sz w:val="21"/>
          <w:szCs w:val="21"/>
          <w:lang w:val="en-US"/>
        </w:rPr>
        <w:t>受</w:t>
      </w:r>
      <w:r>
        <w:rPr>
          <w:rStyle w:val="39"/>
          <w:rFonts w:hint="default" w:ascii="宋体" w:hAnsi="宋体" w:eastAsia="宋体" w:cs="宋体"/>
          <w:color w:val="000000" w:themeColor="text1"/>
          <w:sz w:val="21"/>
          <w:szCs w:val="21"/>
        </w:rPr>
        <w:t>河南省住房和城乡建设厅</w:t>
      </w:r>
      <w:r>
        <w:rPr>
          <w:rStyle w:val="39"/>
          <w:rFonts w:hint="default" w:ascii="宋体" w:hAnsi="宋体" w:eastAsia="宋体" w:cs="宋体"/>
          <w:color w:val="000000" w:themeColor="text1"/>
          <w:sz w:val="21"/>
          <w:szCs w:val="21"/>
          <w:lang w:val="en-US"/>
        </w:rPr>
        <w:t>委托</w:t>
      </w:r>
      <w:r>
        <w:rPr>
          <w:rStyle w:val="39"/>
          <w:rFonts w:hint="default" w:ascii="宋体" w:hAnsi="宋体" w:eastAsia="宋体" w:cs="宋体"/>
          <w:color w:val="000000" w:themeColor="text1"/>
          <w:sz w:val="21"/>
          <w:szCs w:val="21"/>
        </w:rPr>
        <w:t>，</w:t>
      </w:r>
      <w:r>
        <w:rPr>
          <w:rStyle w:val="39"/>
          <w:rFonts w:hint="default" w:ascii="宋体" w:hAnsi="宋体" w:eastAsia="宋体" w:cs="宋体"/>
          <w:color w:val="000000" w:themeColor="text1"/>
          <w:sz w:val="21"/>
          <w:szCs w:val="21"/>
          <w:lang w:val="en-US"/>
        </w:rPr>
        <w:t>河南省装配式建筑产业发展协会等单位编制</w:t>
      </w:r>
      <w:r>
        <w:rPr>
          <w:rStyle w:val="39"/>
          <w:rFonts w:hint="default" w:ascii="宋体" w:hAnsi="宋体" w:eastAsia="宋体" w:cs="宋体"/>
          <w:sz w:val="21"/>
          <w:szCs w:val="21"/>
          <w:lang w:val="en-US"/>
        </w:rPr>
        <w:t>了本导则。</w:t>
      </w:r>
    </w:p>
    <w:p>
      <w:pPr>
        <w:spacing w:line="360" w:lineRule="auto"/>
        <w:ind w:firstLine="420" w:firstLineChars="200"/>
        <w:rPr>
          <w:rStyle w:val="39"/>
          <w:rFonts w:hint="default" w:ascii="宋体" w:hAnsi="宋体" w:eastAsia="宋体" w:cs="宋体"/>
          <w:sz w:val="21"/>
          <w:szCs w:val="21"/>
        </w:rPr>
      </w:pPr>
      <w:r>
        <w:rPr>
          <w:rStyle w:val="39"/>
          <w:rFonts w:hint="default" w:ascii="宋体" w:hAnsi="宋体" w:eastAsia="宋体" w:cs="宋体"/>
          <w:sz w:val="21"/>
          <w:szCs w:val="21"/>
        </w:rPr>
        <w:t>编制组经广泛调研，</w:t>
      </w:r>
      <w:r>
        <w:rPr>
          <w:rStyle w:val="39"/>
          <w:rFonts w:hint="default" w:ascii="宋体" w:hAnsi="宋体" w:eastAsia="宋体" w:cs="宋体"/>
          <w:sz w:val="21"/>
          <w:szCs w:val="21"/>
          <w:lang w:val="en-US"/>
        </w:rPr>
        <w:t>在吸收其他省份</w:t>
      </w:r>
      <w:r>
        <w:rPr>
          <w:rStyle w:val="39"/>
          <w:rFonts w:hint="default" w:ascii="宋体" w:hAnsi="宋体" w:eastAsia="宋体" w:cs="宋体"/>
          <w:sz w:val="21"/>
          <w:szCs w:val="21"/>
        </w:rPr>
        <w:t>装配式建筑示范</w:t>
      </w:r>
      <w:r>
        <w:rPr>
          <w:rStyle w:val="39"/>
          <w:rFonts w:hint="default" w:ascii="宋体" w:hAnsi="宋体" w:eastAsia="宋体" w:cs="宋体"/>
          <w:sz w:val="21"/>
          <w:szCs w:val="21"/>
          <w:lang w:val="en-US"/>
        </w:rPr>
        <w:t>基地先进</w:t>
      </w:r>
      <w:r>
        <w:rPr>
          <w:rStyle w:val="39"/>
          <w:rFonts w:hint="default" w:ascii="宋体" w:hAnsi="宋体" w:eastAsia="宋体" w:cs="宋体"/>
          <w:sz w:val="21"/>
          <w:szCs w:val="21"/>
        </w:rPr>
        <w:t>管理经验</w:t>
      </w:r>
      <w:r>
        <w:rPr>
          <w:rStyle w:val="39"/>
          <w:rFonts w:hint="default" w:ascii="宋体" w:hAnsi="宋体" w:eastAsia="宋体" w:cs="宋体"/>
          <w:sz w:val="21"/>
          <w:szCs w:val="21"/>
          <w:lang w:val="en-US"/>
        </w:rPr>
        <w:t>的基础上</w:t>
      </w:r>
      <w:r>
        <w:rPr>
          <w:rStyle w:val="39"/>
          <w:rFonts w:hint="default" w:ascii="宋体" w:hAnsi="宋体" w:eastAsia="宋体" w:cs="宋体"/>
          <w:sz w:val="21"/>
          <w:szCs w:val="21"/>
        </w:rPr>
        <w:t>，</w:t>
      </w:r>
      <w:r>
        <w:rPr>
          <w:rStyle w:val="39"/>
          <w:rFonts w:hint="default" w:ascii="宋体" w:hAnsi="宋体" w:eastAsia="宋体" w:cs="宋体"/>
          <w:sz w:val="21"/>
          <w:szCs w:val="21"/>
          <w:lang w:val="en-US"/>
        </w:rPr>
        <w:t>结合我省实际，并广泛征求意见，反复讨论修改和完善，经河南省住房和城乡建设厅组织有关专家审查通过后，由河南省住房和城乡建设厅批准并发布实施本导则</w:t>
      </w:r>
      <w:r>
        <w:rPr>
          <w:rStyle w:val="39"/>
          <w:rFonts w:hint="default" w:ascii="宋体" w:hAnsi="宋体" w:eastAsia="宋体" w:cs="宋体"/>
          <w:sz w:val="21"/>
          <w:szCs w:val="21"/>
        </w:rPr>
        <w:t>。</w:t>
      </w:r>
    </w:p>
    <w:p>
      <w:pPr>
        <w:spacing w:line="360" w:lineRule="auto"/>
        <w:ind w:firstLine="420" w:firstLineChars="200"/>
        <w:rPr>
          <w:rStyle w:val="39"/>
          <w:rFonts w:hint="default" w:ascii="宋体" w:hAnsi="宋体" w:eastAsia="宋体" w:cs="宋体"/>
          <w:sz w:val="21"/>
          <w:szCs w:val="21"/>
        </w:rPr>
      </w:pPr>
      <w:r>
        <w:rPr>
          <w:rStyle w:val="39"/>
          <w:rFonts w:hint="default" w:ascii="宋体" w:hAnsi="宋体" w:eastAsia="宋体" w:cs="宋体"/>
          <w:sz w:val="21"/>
          <w:szCs w:val="21"/>
        </w:rPr>
        <w:t>本导则主要包含：1 总则；2 术语</w:t>
      </w:r>
      <w:r>
        <w:rPr>
          <w:rStyle w:val="39"/>
          <w:rFonts w:hint="default" w:ascii="宋体" w:hAnsi="宋体" w:eastAsia="宋体" w:cs="宋体"/>
          <w:color w:val="000000" w:themeColor="text1"/>
          <w:sz w:val="21"/>
          <w:szCs w:val="21"/>
        </w:rPr>
        <w:t>；</w:t>
      </w:r>
      <w:r>
        <w:rPr>
          <w:rStyle w:val="39"/>
          <w:rFonts w:hint="default" w:ascii="宋体" w:hAnsi="宋体" w:eastAsia="宋体" w:cs="宋体"/>
          <w:color w:val="000000" w:themeColor="text1"/>
          <w:sz w:val="21"/>
          <w:szCs w:val="21"/>
          <w:lang w:val="en-US"/>
        </w:rPr>
        <w:t xml:space="preserve">3 </w:t>
      </w:r>
      <w:r>
        <w:rPr>
          <w:rStyle w:val="39"/>
          <w:rFonts w:hint="default" w:ascii="宋体" w:hAnsi="宋体" w:eastAsia="宋体" w:cs="宋体"/>
          <w:color w:val="000000" w:themeColor="text1"/>
          <w:sz w:val="21"/>
          <w:szCs w:val="21"/>
        </w:rPr>
        <w:t>基本规定；4 装配式建筑</w:t>
      </w:r>
      <w:r>
        <w:rPr>
          <w:rStyle w:val="39"/>
          <w:rFonts w:hint="default" w:ascii="宋体" w:hAnsi="宋体" w:eastAsia="宋体" w:cs="宋体"/>
          <w:color w:val="000000" w:themeColor="text1"/>
          <w:sz w:val="21"/>
          <w:szCs w:val="21"/>
          <w:lang w:val="en-US"/>
        </w:rPr>
        <w:t>产业</w:t>
      </w:r>
      <w:r>
        <w:rPr>
          <w:rStyle w:val="39"/>
          <w:rFonts w:hint="default" w:ascii="宋体" w:hAnsi="宋体" w:eastAsia="宋体" w:cs="宋体"/>
          <w:sz w:val="21"/>
          <w:szCs w:val="21"/>
          <w:lang w:val="en-US"/>
        </w:rPr>
        <w:t>基地评价</w:t>
      </w:r>
      <w:r>
        <w:rPr>
          <w:rStyle w:val="39"/>
          <w:rFonts w:hint="default" w:ascii="宋体" w:hAnsi="宋体" w:eastAsia="宋体" w:cs="宋体"/>
          <w:sz w:val="21"/>
          <w:szCs w:val="21"/>
        </w:rPr>
        <w:t>。</w:t>
      </w:r>
    </w:p>
    <w:p>
      <w:pPr>
        <w:spacing w:line="360" w:lineRule="auto"/>
        <w:ind w:firstLine="420" w:firstLineChars="200"/>
        <w:rPr>
          <w:rStyle w:val="39"/>
          <w:rFonts w:hint="default" w:ascii="宋体" w:hAnsi="宋体" w:eastAsia="宋体" w:cs="宋体"/>
          <w:sz w:val="21"/>
          <w:szCs w:val="21"/>
        </w:rPr>
      </w:pPr>
      <w:r>
        <w:rPr>
          <w:rStyle w:val="39"/>
          <w:rFonts w:hint="default" w:ascii="宋体" w:hAnsi="宋体" w:eastAsia="宋体" w:cs="宋体"/>
          <w:sz w:val="21"/>
          <w:szCs w:val="21"/>
        </w:rPr>
        <w:t>本导则由河南省住房和城乡建设厅负责管理，由</w:t>
      </w:r>
      <w:r>
        <w:rPr>
          <w:rStyle w:val="39"/>
          <w:rFonts w:hint="default" w:ascii="宋体" w:hAnsi="宋体" w:eastAsia="宋体" w:cs="宋体"/>
          <w:sz w:val="21"/>
          <w:szCs w:val="21"/>
          <w:lang w:val="en-US"/>
        </w:rPr>
        <w:t>河南省装配式建筑产业发展协会</w:t>
      </w:r>
      <w:r>
        <w:rPr>
          <w:rStyle w:val="39"/>
          <w:rFonts w:hint="default" w:ascii="宋体" w:hAnsi="宋体" w:eastAsia="宋体" w:cs="宋体"/>
          <w:sz w:val="21"/>
          <w:szCs w:val="21"/>
        </w:rPr>
        <w:t>负责具体内容的解释。</w:t>
      </w:r>
      <w:r>
        <w:rPr>
          <w:rStyle w:val="39"/>
          <w:rFonts w:hint="default" w:ascii="宋体" w:hAnsi="宋体" w:eastAsia="宋体" w:cs="宋体"/>
          <w:sz w:val="21"/>
          <w:szCs w:val="21"/>
          <w:lang w:val="en-US"/>
        </w:rPr>
        <w:t>在执行中如需修改和补充，请将意见寄送河南省装配式建筑产业发展协会（地址：郑州市文</w:t>
      </w:r>
      <w:r>
        <w:rPr>
          <w:rStyle w:val="39"/>
          <w:rFonts w:hint="default" w:ascii="宋体" w:hAnsi="宋体" w:eastAsia="宋体" w:cs="宋体"/>
          <w:sz w:val="21"/>
          <w:szCs w:val="21"/>
        </w:rPr>
        <w:t>化北路300号；邮编：450000）</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Style w:val="39"/>
          <w:rFonts w:hint="default" w:ascii="宋体" w:hAnsi="宋体" w:eastAsia="宋体" w:cs="宋体"/>
          <w:sz w:val="21"/>
          <w:szCs w:val="21"/>
        </w:rPr>
        <w:sectPr>
          <w:pgSz w:w="11907" w:h="16840"/>
          <w:pgMar w:top="1134" w:right="1417" w:bottom="1134" w:left="1417" w:header="851" w:footer="992" w:gutter="0"/>
          <w:pgNumType w:start="2"/>
          <w:cols w:space="0" w:num="1"/>
          <w:titlePg/>
          <w:docGrid w:linePitch="326" w:charSpace="0"/>
        </w:sectPr>
      </w:pPr>
    </w:p>
    <w:p>
      <w:pPr>
        <w:jc w:val="center"/>
        <w:rPr>
          <w:rStyle w:val="35"/>
          <w:rFonts w:hint="default" w:ascii="黑体" w:hAnsi="黑体" w:eastAsia="黑体" w:cs="黑体"/>
          <w:sz w:val="32"/>
          <w:szCs w:val="32"/>
          <w:lang w:val="en-US"/>
        </w:rPr>
      </w:pPr>
      <w:bookmarkStart w:id="4" w:name="_Toc32508"/>
      <w:r>
        <w:rPr>
          <w:rStyle w:val="35"/>
          <w:rFonts w:hint="default" w:ascii="黑体" w:hAnsi="黑体" w:eastAsia="黑体" w:cs="黑体"/>
          <w:sz w:val="32"/>
          <w:szCs w:val="32"/>
          <w:lang w:val="en-US"/>
        </w:rPr>
        <w:t>目 次</w:t>
      </w:r>
    </w:p>
    <w:bookmarkEnd w:id="4"/>
    <w:p>
      <w:pPr>
        <w:jc w:val="center"/>
      </w:pPr>
    </w:p>
    <w:p>
      <w:pPr>
        <w:pStyle w:val="11"/>
        <w:tabs>
          <w:tab w:val="right" w:leader="dot" w:pos="9073"/>
        </w:tabs>
        <w:spacing w:line="360" w:lineRule="auto"/>
        <w:rPr>
          <w:rFonts w:ascii="宋体" w:hAnsi="宋体" w:eastAsia="宋体" w:cs="宋体"/>
          <w:sz w:val="21"/>
          <w:szCs w:val="21"/>
        </w:rPr>
      </w:pPr>
      <w:r>
        <w:rPr>
          <w:rFonts w:ascii="黑体" w:hAnsi="黑体" w:eastAsia="黑体"/>
          <w:b/>
          <w:sz w:val="32"/>
          <w:szCs w:val="32"/>
        </w:rPr>
        <w:fldChar w:fldCharType="begin"/>
      </w:r>
      <w:r>
        <w:rPr>
          <w:rFonts w:ascii="黑体" w:hAnsi="黑体" w:eastAsia="黑体"/>
          <w:b/>
          <w:sz w:val="32"/>
          <w:szCs w:val="32"/>
        </w:rPr>
        <w:instrText xml:space="preserve">TOC \o "1-2" \h \u </w:instrText>
      </w:r>
      <w:r>
        <w:rPr>
          <w:rFonts w:ascii="黑体" w:hAnsi="黑体" w:eastAsia="黑体"/>
          <w:b/>
          <w:sz w:val="32"/>
          <w:szCs w:val="32"/>
        </w:rPr>
        <w:fldChar w:fldCharType="separate"/>
      </w:r>
      <w:r>
        <w:fldChar w:fldCharType="begin"/>
      </w:r>
      <w:r>
        <w:instrText xml:space="preserve"> HYPERLINK \l "_Toc30174" </w:instrText>
      </w:r>
      <w:r>
        <w:fldChar w:fldCharType="separate"/>
      </w:r>
      <w:r>
        <w:rPr>
          <w:rFonts w:hint="eastAsia" w:ascii="宋体" w:hAnsi="宋体" w:eastAsia="宋体" w:cs="宋体"/>
          <w:sz w:val="21"/>
          <w:szCs w:val="21"/>
        </w:rPr>
        <w:t>1  总则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_Toc30174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tabs>
          <w:tab w:val="right" w:leader="dot" w:pos="9073"/>
        </w:tabs>
        <w:spacing w:line="360" w:lineRule="auto"/>
        <w:rPr>
          <w:rFonts w:ascii="宋体" w:hAnsi="宋体" w:eastAsia="宋体" w:cs="宋体"/>
          <w:sz w:val="21"/>
          <w:szCs w:val="21"/>
        </w:rPr>
      </w:pPr>
      <w:r>
        <w:fldChar w:fldCharType="begin"/>
      </w:r>
      <w:r>
        <w:instrText xml:space="preserve"> HYPERLINK \l "_Toc22564" </w:instrText>
      </w:r>
      <w:r>
        <w:fldChar w:fldCharType="separate"/>
      </w:r>
      <w:r>
        <w:rPr>
          <w:rFonts w:hint="eastAsia" w:ascii="宋体" w:hAnsi="宋体" w:eastAsia="宋体" w:cs="宋体"/>
          <w:sz w:val="21"/>
          <w:szCs w:val="21"/>
        </w:rPr>
        <w:t>2  术语</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_Toc22564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tabs>
          <w:tab w:val="right" w:leader="dot" w:pos="9073"/>
        </w:tabs>
        <w:spacing w:line="360" w:lineRule="auto"/>
        <w:rPr>
          <w:rFonts w:ascii="宋体" w:hAnsi="宋体" w:eastAsia="宋体" w:cs="宋体"/>
          <w:sz w:val="21"/>
          <w:szCs w:val="21"/>
        </w:rPr>
      </w:pPr>
      <w:r>
        <w:fldChar w:fldCharType="begin"/>
      </w:r>
      <w:r>
        <w:instrText xml:space="preserve"> HYPERLINK \l "_Toc18119" </w:instrText>
      </w:r>
      <w:r>
        <w:fldChar w:fldCharType="separate"/>
      </w:r>
      <w:r>
        <w:rPr>
          <w:rFonts w:hint="eastAsia" w:ascii="宋体" w:hAnsi="宋体" w:eastAsia="宋体" w:cs="宋体"/>
          <w:sz w:val="21"/>
          <w:szCs w:val="21"/>
        </w:rPr>
        <w:t>3  基本规定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_Toc18119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1"/>
        <w:tabs>
          <w:tab w:val="right" w:leader="dot" w:pos="9073"/>
        </w:tabs>
        <w:spacing w:line="360" w:lineRule="auto"/>
        <w:rPr>
          <w:rFonts w:ascii="宋体" w:hAnsi="宋体" w:eastAsia="宋体" w:cs="宋体"/>
          <w:sz w:val="21"/>
          <w:szCs w:val="21"/>
        </w:rPr>
      </w:pPr>
      <w:r>
        <w:fldChar w:fldCharType="begin"/>
      </w:r>
      <w:r>
        <w:instrText xml:space="preserve"> HYPERLINK \l "_Toc12078" </w:instrText>
      </w:r>
      <w:r>
        <w:fldChar w:fldCharType="separate"/>
      </w:r>
      <w:r>
        <w:rPr>
          <w:rFonts w:hint="eastAsia" w:ascii="宋体" w:hAnsi="宋体" w:eastAsia="宋体" w:cs="宋体"/>
          <w:sz w:val="21"/>
          <w:szCs w:val="21"/>
        </w:rPr>
        <w:t>4  装配式建筑产业基地评价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_Toc12078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2"/>
        <w:tabs>
          <w:tab w:val="right" w:leader="dot" w:pos="9073"/>
        </w:tabs>
        <w:spacing w:line="360" w:lineRule="auto"/>
        <w:ind w:left="480"/>
        <w:rPr>
          <w:rFonts w:ascii="宋体" w:hAnsi="宋体" w:eastAsia="宋体" w:cs="宋体"/>
          <w:sz w:val="21"/>
          <w:szCs w:val="21"/>
        </w:rPr>
      </w:pPr>
      <w:r>
        <w:rPr>
          <w:rFonts w:hint="eastAsia" w:ascii="宋体" w:hAnsi="宋体" w:eastAsia="宋体" w:cs="宋体"/>
          <w:sz w:val="21"/>
          <w:szCs w:val="21"/>
        </w:rPr>
        <w:t>附</w:t>
      </w:r>
      <w:r>
        <w:fldChar w:fldCharType="begin"/>
      </w:r>
      <w:r>
        <w:instrText xml:space="preserve"> HYPERLINK \l "_Toc15098" </w:instrText>
      </w:r>
      <w:r>
        <w:fldChar w:fldCharType="separate"/>
      </w:r>
      <w:r>
        <w:rPr>
          <w:rFonts w:hint="eastAsia" w:ascii="宋体" w:hAnsi="宋体" w:eastAsia="宋体" w:cs="宋体"/>
          <w:bCs/>
          <w:sz w:val="21"/>
          <w:szCs w:val="21"/>
        </w:rPr>
        <w:t>表1河南省装配式建筑产业基地（设计类）评分表</w:t>
      </w:r>
      <w:r>
        <w:rPr>
          <w:rFonts w:hint="eastAsia" w:ascii="宋体" w:hAnsi="宋体" w:eastAsia="宋体" w:cs="宋体"/>
          <w:sz w:val="21"/>
          <w:szCs w:val="21"/>
        </w:rPr>
        <w:tab/>
      </w:r>
      <w:r>
        <w:rPr>
          <w:rFonts w:hint="eastAsia" w:ascii="宋体" w:hAnsi="宋体" w:eastAsia="宋体" w:cs="宋体"/>
          <w:sz w:val="21"/>
          <w:szCs w:val="21"/>
        </w:rPr>
        <w:t>9</w:t>
      </w:r>
      <w:r>
        <w:rPr>
          <w:rFonts w:hint="eastAsia" w:ascii="宋体" w:hAnsi="宋体" w:eastAsia="宋体" w:cs="宋体"/>
          <w:sz w:val="21"/>
          <w:szCs w:val="21"/>
        </w:rPr>
        <w:fldChar w:fldCharType="end"/>
      </w:r>
    </w:p>
    <w:p>
      <w:pPr>
        <w:pStyle w:val="12"/>
        <w:tabs>
          <w:tab w:val="right" w:leader="dot" w:pos="9073"/>
        </w:tabs>
        <w:spacing w:line="360" w:lineRule="auto"/>
        <w:ind w:left="480"/>
        <w:rPr>
          <w:rFonts w:ascii="宋体" w:hAnsi="宋体" w:eastAsia="宋体" w:cs="宋体"/>
          <w:sz w:val="21"/>
          <w:szCs w:val="21"/>
        </w:rPr>
      </w:pPr>
      <w:r>
        <w:fldChar w:fldCharType="begin"/>
      </w:r>
      <w:r>
        <w:instrText xml:space="preserve"> HYPERLINK \l "_Toc25282" </w:instrText>
      </w:r>
      <w:r>
        <w:fldChar w:fldCharType="separate"/>
      </w:r>
      <w:r>
        <w:rPr>
          <w:rFonts w:hint="eastAsia" w:ascii="宋体" w:hAnsi="宋体" w:eastAsia="宋体" w:cs="宋体"/>
          <w:sz w:val="21"/>
          <w:szCs w:val="21"/>
        </w:rPr>
        <w:t>附表</w:t>
      </w:r>
      <w:r>
        <w:rPr>
          <w:rFonts w:hint="eastAsia" w:ascii="宋体" w:hAnsi="宋体" w:eastAsia="宋体" w:cs="宋体"/>
          <w:bCs/>
          <w:sz w:val="21"/>
          <w:szCs w:val="21"/>
        </w:rPr>
        <w:t>2 河南省装配式建筑产业基地（部品部件生产类）评分表</w:t>
      </w:r>
      <w:r>
        <w:rPr>
          <w:rFonts w:hint="eastAsia" w:ascii="宋体" w:hAnsi="宋体" w:eastAsia="宋体" w:cs="宋体"/>
          <w:sz w:val="21"/>
          <w:szCs w:val="21"/>
        </w:rPr>
        <w:tab/>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1</w:t>
      </w:r>
    </w:p>
    <w:p>
      <w:pPr>
        <w:pStyle w:val="12"/>
        <w:tabs>
          <w:tab w:val="right" w:leader="dot" w:pos="9073"/>
        </w:tabs>
        <w:spacing w:line="360" w:lineRule="auto"/>
        <w:ind w:left="480"/>
        <w:rPr>
          <w:rFonts w:ascii="宋体" w:hAnsi="宋体" w:eastAsia="宋体" w:cs="宋体"/>
          <w:sz w:val="21"/>
          <w:szCs w:val="21"/>
        </w:rPr>
      </w:pPr>
      <w:r>
        <w:fldChar w:fldCharType="begin"/>
      </w:r>
      <w:r>
        <w:instrText xml:space="preserve"> HYPERLINK \l "_Toc31568" </w:instrText>
      </w:r>
      <w:r>
        <w:fldChar w:fldCharType="separate"/>
      </w:r>
      <w:r>
        <w:rPr>
          <w:rFonts w:hint="eastAsia" w:ascii="宋体" w:hAnsi="宋体" w:eastAsia="宋体" w:cs="宋体"/>
          <w:sz w:val="21"/>
          <w:szCs w:val="21"/>
        </w:rPr>
        <w:t>附表</w:t>
      </w:r>
      <w:r>
        <w:rPr>
          <w:rFonts w:hint="eastAsia" w:ascii="宋体" w:hAnsi="宋体" w:eastAsia="宋体" w:cs="宋体"/>
          <w:bCs/>
          <w:sz w:val="21"/>
          <w:szCs w:val="21"/>
        </w:rPr>
        <w:t>3 河南省装配式建筑产业基地（施工类）评分表</w:t>
      </w:r>
      <w:r>
        <w:rPr>
          <w:rFonts w:hint="eastAsia" w:ascii="宋体" w:hAnsi="宋体" w:eastAsia="宋体" w:cs="宋体"/>
          <w:sz w:val="21"/>
          <w:szCs w:val="21"/>
        </w:rPr>
        <w:tab/>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3</w:t>
      </w:r>
    </w:p>
    <w:p>
      <w:pPr>
        <w:pStyle w:val="12"/>
        <w:tabs>
          <w:tab w:val="right" w:leader="dot" w:pos="9073"/>
        </w:tabs>
        <w:spacing w:line="360" w:lineRule="auto"/>
        <w:ind w:left="480"/>
        <w:rPr>
          <w:rFonts w:eastAsia="宋体"/>
        </w:rPr>
      </w:pPr>
      <w:r>
        <w:fldChar w:fldCharType="begin"/>
      </w:r>
      <w:r>
        <w:instrText xml:space="preserve"> HYPERLINK \l "_Toc28066" </w:instrText>
      </w:r>
      <w:r>
        <w:fldChar w:fldCharType="separate"/>
      </w:r>
      <w:r>
        <w:rPr>
          <w:rFonts w:hint="eastAsia" w:ascii="宋体" w:hAnsi="宋体" w:eastAsia="宋体" w:cs="宋体"/>
          <w:sz w:val="21"/>
          <w:szCs w:val="21"/>
        </w:rPr>
        <w:t>附表</w:t>
      </w:r>
      <w:r>
        <w:rPr>
          <w:rFonts w:hint="eastAsia" w:ascii="宋体" w:hAnsi="宋体" w:eastAsia="宋体" w:cs="宋体"/>
          <w:bCs/>
          <w:sz w:val="21"/>
          <w:szCs w:val="21"/>
        </w:rPr>
        <w:t>4 河南省装配式建筑生产基地（科研类）评分表</w:t>
      </w:r>
      <w:r>
        <w:rPr>
          <w:rFonts w:hint="eastAsia" w:ascii="宋体" w:hAnsi="宋体" w:eastAsia="宋体" w:cs="宋体"/>
          <w:sz w:val="21"/>
          <w:szCs w:val="21"/>
        </w:rPr>
        <w:tab/>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5</w:t>
      </w:r>
    </w:p>
    <w:p>
      <w:pPr>
        <w:spacing w:line="360" w:lineRule="auto"/>
        <w:jc w:val="center"/>
        <w:rPr>
          <w:rFonts w:ascii="黑体" w:hAnsi="黑体" w:eastAsia="黑体"/>
          <w:b/>
          <w:sz w:val="32"/>
          <w:szCs w:val="32"/>
        </w:rPr>
      </w:pPr>
      <w:r>
        <w:rPr>
          <w:rFonts w:ascii="黑体" w:hAnsi="黑体" w:eastAsia="黑体"/>
          <w:szCs w:val="32"/>
        </w:rPr>
        <w:fldChar w:fldCharType="end"/>
      </w:r>
    </w:p>
    <w:p>
      <w:pPr>
        <w:spacing w:line="360" w:lineRule="auto"/>
        <w:rPr>
          <w:rFonts w:ascii="??" w:hAnsi="??"/>
          <w:szCs w:val="24"/>
        </w:rPr>
      </w:pPr>
    </w:p>
    <w:p>
      <w:pPr>
        <w:jc w:val="center"/>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jc w:val="center"/>
        <w:rPr>
          <w:b/>
          <w:sz w:val="32"/>
          <w:szCs w:val="32"/>
        </w:rPr>
        <w:sectPr>
          <w:footerReference r:id="rId3" w:type="default"/>
          <w:pgSz w:w="11907" w:h="16840"/>
          <w:pgMar w:top="1134" w:right="1417" w:bottom="1134" w:left="1417" w:header="851" w:footer="992" w:gutter="0"/>
          <w:pgNumType w:start="1"/>
          <w:cols w:space="0" w:num="1"/>
          <w:docGrid w:linePitch="312" w:charSpace="0"/>
        </w:sectPr>
      </w:pPr>
    </w:p>
    <w:p>
      <w:pPr>
        <w:spacing w:after="312" w:afterLines="100"/>
        <w:jc w:val="center"/>
        <w:outlineLvl w:val="0"/>
        <w:rPr>
          <w:rStyle w:val="35"/>
          <w:rFonts w:hint="default" w:ascii="黑体" w:hAnsi="黑体" w:eastAsia="黑体" w:cs="黑体"/>
          <w:sz w:val="21"/>
          <w:szCs w:val="21"/>
          <w:lang w:val="en-US"/>
        </w:rPr>
      </w:pPr>
      <w:bookmarkStart w:id="5" w:name="_Toc3710"/>
      <w:bookmarkStart w:id="6" w:name="_Toc30174"/>
      <w:r>
        <w:rPr>
          <w:rStyle w:val="35"/>
          <w:rFonts w:hint="default" w:ascii="黑体" w:hAnsi="黑体" w:eastAsia="黑体" w:cs="黑体"/>
          <w:sz w:val="21"/>
          <w:szCs w:val="21"/>
          <w:lang w:val="en-US"/>
        </w:rPr>
        <w:t>1  总则</w:t>
      </w:r>
      <w:bookmarkEnd w:id="5"/>
      <w:bookmarkEnd w:id="6"/>
    </w:p>
    <w:p>
      <w:pPr>
        <w:spacing w:line="360" w:lineRule="auto"/>
        <w:rPr>
          <w:rStyle w:val="35"/>
          <w:rFonts w:hint="default" w:ascii="黑体" w:hAnsi="黑体" w:eastAsia="黑体" w:cs="黑体"/>
          <w:sz w:val="21"/>
          <w:szCs w:val="21"/>
          <w:lang w:val="en-US"/>
        </w:rPr>
      </w:pPr>
      <w:bookmarkStart w:id="7" w:name="_Toc3686"/>
      <w:r>
        <w:rPr>
          <w:rStyle w:val="35"/>
          <w:rFonts w:hint="default" w:ascii="黑体" w:hAnsi="黑体" w:eastAsia="黑体" w:cs="黑体"/>
          <w:sz w:val="21"/>
          <w:szCs w:val="21"/>
          <w:lang w:val="en-US"/>
        </w:rPr>
        <w:t>1.0.1</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为贯彻落实绿色发展理念，推进我省装配式建筑产业</w:t>
      </w:r>
      <w:r>
        <w:rPr>
          <w:rStyle w:val="35"/>
          <w:rFonts w:hint="default" w:ascii="黑体" w:hAnsi="黑体" w:eastAsia="黑体" w:cs="黑体"/>
          <w:color w:val="000000" w:themeColor="text1"/>
          <w:sz w:val="21"/>
          <w:szCs w:val="21"/>
          <w:lang w:val="en-US"/>
        </w:rPr>
        <w:t>持续、协调、健康</w:t>
      </w:r>
      <w:r>
        <w:rPr>
          <w:rStyle w:val="35"/>
          <w:rFonts w:hint="default" w:ascii="黑体" w:hAnsi="黑体" w:eastAsia="黑体" w:cs="黑体"/>
          <w:sz w:val="21"/>
          <w:szCs w:val="21"/>
          <w:lang w:val="en-US"/>
        </w:rPr>
        <w:t>发展，规范装配式建筑产业基地的评价方法，制定本导则。</w:t>
      </w:r>
      <w:bookmarkEnd w:id="7"/>
    </w:p>
    <w:p>
      <w:pPr>
        <w:spacing w:line="360" w:lineRule="auto"/>
        <w:rPr>
          <w:rStyle w:val="35"/>
          <w:rFonts w:hint="default" w:ascii="黑体" w:hAnsi="黑体" w:eastAsia="黑体" w:cs="黑体"/>
          <w:sz w:val="21"/>
          <w:szCs w:val="21"/>
          <w:lang w:val="en-US"/>
        </w:rPr>
      </w:pPr>
      <w:bookmarkStart w:id="8" w:name="_Toc14546"/>
      <w:r>
        <w:rPr>
          <w:rStyle w:val="35"/>
          <w:rFonts w:hint="default" w:ascii="黑体" w:hAnsi="黑体" w:eastAsia="黑体" w:cs="黑体"/>
          <w:sz w:val="21"/>
          <w:szCs w:val="21"/>
          <w:lang w:val="en-US"/>
        </w:rPr>
        <w:t>1.0.2 本导则适用于河南省装配式建筑产业基地的评价。</w:t>
      </w:r>
      <w:bookmarkEnd w:id="8"/>
    </w:p>
    <w:p>
      <w:pPr>
        <w:spacing w:line="360" w:lineRule="auto"/>
        <w:rPr>
          <w:rStyle w:val="39"/>
          <w:rFonts w:hint="default" w:ascii="黑体" w:hAnsi="黑体" w:eastAsia="黑体" w:cs="黑体"/>
          <w:sz w:val="21"/>
          <w:szCs w:val="21"/>
        </w:rPr>
      </w:pPr>
      <w:bookmarkStart w:id="9" w:name="_Toc23249"/>
      <w:r>
        <w:rPr>
          <w:rStyle w:val="35"/>
          <w:rFonts w:hint="default" w:ascii="黑体" w:hAnsi="黑体" w:eastAsia="黑体" w:cs="黑体"/>
          <w:sz w:val="21"/>
          <w:szCs w:val="21"/>
          <w:lang w:val="en-US"/>
        </w:rPr>
        <w:t>1.0.3 装配式建筑产业基地评价应根据</w:t>
      </w:r>
      <w:r>
        <w:rPr>
          <w:rStyle w:val="35"/>
          <w:rFonts w:hint="default" w:ascii="黑体" w:hAnsi="黑体" w:eastAsia="黑体" w:cs="黑体"/>
          <w:color w:val="auto"/>
          <w:sz w:val="21"/>
          <w:szCs w:val="21"/>
          <w:lang w:val="en-US"/>
        </w:rPr>
        <w:t>住房和城乡建设部</w:t>
      </w:r>
      <w:r>
        <w:rPr>
          <w:rStyle w:val="35"/>
          <w:rFonts w:hint="default" w:ascii="黑体" w:hAnsi="黑体" w:eastAsia="黑体" w:cs="黑体"/>
          <w:sz w:val="21"/>
          <w:szCs w:val="21"/>
          <w:lang w:val="en-US"/>
        </w:rPr>
        <w:t>相关要求，结合我省行业发展特点，对</w:t>
      </w:r>
      <w:r>
        <w:rPr>
          <w:rStyle w:val="35"/>
          <w:rFonts w:hint="default" w:ascii="黑体" w:hAnsi="黑体" w:eastAsia="黑体" w:cs="黑体"/>
          <w:sz w:val="21"/>
          <w:szCs w:val="21"/>
        </w:rPr>
        <w:t>产业基地的基础条件、人才、</w:t>
      </w:r>
      <w:r>
        <w:rPr>
          <w:rStyle w:val="35"/>
          <w:rFonts w:hint="default" w:ascii="黑体" w:hAnsi="黑体" w:eastAsia="黑体" w:cs="黑体"/>
          <w:color w:val="000000" w:themeColor="text1"/>
          <w:sz w:val="21"/>
          <w:szCs w:val="21"/>
        </w:rPr>
        <w:t>技术能力</w:t>
      </w:r>
      <w:r>
        <w:rPr>
          <w:rStyle w:val="35"/>
          <w:rFonts w:hint="eastAsia" w:ascii="黑体" w:hAnsi="黑体" w:eastAsia="黑体" w:cs="黑体"/>
          <w:color w:val="000000" w:themeColor="text1"/>
          <w:sz w:val="21"/>
          <w:szCs w:val="21"/>
        </w:rPr>
        <w:t>、</w:t>
      </w:r>
      <w:r>
        <w:rPr>
          <w:rStyle w:val="35"/>
          <w:rFonts w:hint="default" w:ascii="黑体" w:hAnsi="黑体" w:eastAsia="黑体" w:cs="黑体"/>
          <w:color w:val="000000" w:themeColor="text1"/>
          <w:sz w:val="21"/>
          <w:szCs w:val="21"/>
        </w:rPr>
        <w:t>管理能力、工程业绩等</w:t>
      </w:r>
      <w:r>
        <w:rPr>
          <w:rStyle w:val="35"/>
          <w:rFonts w:hint="default" w:ascii="黑体" w:hAnsi="黑体" w:eastAsia="黑体" w:cs="黑体"/>
          <w:sz w:val="21"/>
          <w:szCs w:val="21"/>
          <w:lang w:val="en-US"/>
        </w:rPr>
        <w:t>进行综合评价。</w:t>
      </w:r>
      <w:bookmarkEnd w:id="9"/>
    </w:p>
    <w:p>
      <w:pPr>
        <w:autoSpaceDE w:val="0"/>
        <w:autoSpaceDN w:val="0"/>
        <w:rPr>
          <w:color w:val="0000FF"/>
          <w:kern w:val="2"/>
          <w:sz w:val="21"/>
          <w:szCs w:val="21"/>
        </w:rPr>
      </w:pPr>
      <w:bookmarkStart w:id="147" w:name="_GoBack"/>
      <w:bookmarkEnd w:id="147"/>
    </w:p>
    <w:p>
      <w:pPr>
        <w:autoSpaceDE w:val="0"/>
        <w:autoSpaceDN w:val="0"/>
        <w:rPr>
          <w:color w:val="0000FF"/>
          <w:kern w:val="2"/>
          <w:sz w:val="21"/>
          <w:szCs w:val="21"/>
        </w:rPr>
      </w:pPr>
    </w:p>
    <w:p>
      <w:pPr>
        <w:autoSpaceDE w:val="0"/>
        <w:autoSpaceDN w:val="0"/>
        <w:rPr>
          <w:color w:val="0000FF"/>
          <w:kern w:val="2"/>
          <w:sz w:val="21"/>
          <w:szCs w:val="21"/>
        </w:rPr>
      </w:pPr>
    </w:p>
    <w:p>
      <w:pPr>
        <w:autoSpaceDE w:val="0"/>
        <w:autoSpaceDN w:val="0"/>
        <w:rPr>
          <w:color w:val="0000FF"/>
          <w:kern w:val="2"/>
          <w:sz w:val="21"/>
          <w:szCs w:val="21"/>
        </w:rPr>
      </w:pPr>
    </w:p>
    <w:p>
      <w:pPr>
        <w:autoSpaceDE w:val="0"/>
        <w:autoSpaceDN w:val="0"/>
        <w:rPr>
          <w:color w:val="0000FF"/>
          <w:kern w:val="2"/>
          <w:sz w:val="21"/>
          <w:szCs w:val="21"/>
        </w:rPr>
      </w:pPr>
    </w:p>
    <w:p>
      <w:pPr>
        <w:autoSpaceDE w:val="0"/>
        <w:autoSpaceDN w:val="0"/>
        <w:rPr>
          <w:color w:val="0000FF"/>
          <w:kern w:val="2"/>
          <w:sz w:val="21"/>
          <w:szCs w:val="21"/>
        </w:rPr>
      </w:pPr>
    </w:p>
    <w:p>
      <w:pPr>
        <w:autoSpaceDE w:val="0"/>
        <w:autoSpaceDN w:val="0"/>
        <w:rPr>
          <w:color w:val="0000FF"/>
          <w:kern w:val="2"/>
          <w:sz w:val="21"/>
          <w:szCs w:val="21"/>
        </w:rPr>
      </w:pPr>
    </w:p>
    <w:p>
      <w:pPr>
        <w:autoSpaceDE w:val="0"/>
        <w:autoSpaceDN w:val="0"/>
        <w:rPr>
          <w:color w:val="0000FF"/>
          <w:kern w:val="2"/>
          <w:sz w:val="21"/>
          <w:szCs w:val="21"/>
        </w:rPr>
      </w:pPr>
    </w:p>
    <w:p>
      <w:pPr>
        <w:autoSpaceDE w:val="0"/>
        <w:autoSpaceDN w:val="0"/>
        <w:rPr>
          <w:color w:val="0000FF"/>
          <w:kern w:val="2"/>
          <w:sz w:val="21"/>
          <w:szCs w:val="21"/>
        </w:rPr>
      </w:pPr>
    </w:p>
    <w:p>
      <w:pPr>
        <w:autoSpaceDE w:val="0"/>
        <w:autoSpaceDN w:val="0"/>
        <w:rPr>
          <w:color w:val="0000FF"/>
          <w:kern w:val="2"/>
          <w:sz w:val="21"/>
          <w:szCs w:val="21"/>
        </w:rPr>
      </w:pPr>
    </w:p>
    <w:p>
      <w:pPr>
        <w:autoSpaceDE w:val="0"/>
        <w:autoSpaceDN w:val="0"/>
        <w:rPr>
          <w:color w:val="0000FF"/>
          <w:kern w:val="2"/>
          <w:sz w:val="21"/>
          <w:szCs w:val="21"/>
        </w:rPr>
      </w:pPr>
    </w:p>
    <w:p>
      <w:pPr>
        <w:autoSpaceDE w:val="0"/>
        <w:autoSpaceDN w:val="0"/>
        <w:rPr>
          <w:color w:val="0000FF"/>
          <w:kern w:val="2"/>
          <w:sz w:val="21"/>
          <w:szCs w:val="21"/>
        </w:rPr>
      </w:pPr>
    </w:p>
    <w:p>
      <w:pPr>
        <w:autoSpaceDE w:val="0"/>
        <w:autoSpaceDN w:val="0"/>
        <w:rPr>
          <w:color w:val="0000FF"/>
          <w:kern w:val="2"/>
          <w:sz w:val="21"/>
          <w:szCs w:val="21"/>
        </w:rPr>
      </w:pPr>
    </w:p>
    <w:p>
      <w:pPr>
        <w:autoSpaceDE w:val="0"/>
        <w:autoSpaceDN w:val="0"/>
        <w:rPr>
          <w:color w:val="0000FF"/>
          <w:kern w:val="2"/>
          <w:sz w:val="21"/>
          <w:szCs w:val="21"/>
        </w:rPr>
      </w:pPr>
    </w:p>
    <w:p>
      <w:pPr>
        <w:autoSpaceDE w:val="0"/>
        <w:autoSpaceDN w:val="0"/>
        <w:rPr>
          <w:color w:val="0000FF"/>
          <w:kern w:val="2"/>
          <w:sz w:val="21"/>
          <w:szCs w:val="21"/>
        </w:rPr>
      </w:pPr>
    </w:p>
    <w:p>
      <w:pPr>
        <w:autoSpaceDE w:val="0"/>
        <w:autoSpaceDN w:val="0"/>
        <w:rPr>
          <w:color w:val="0000FF"/>
          <w:kern w:val="2"/>
          <w:sz w:val="21"/>
          <w:szCs w:val="21"/>
        </w:rPr>
      </w:pPr>
    </w:p>
    <w:p>
      <w:pPr>
        <w:autoSpaceDE w:val="0"/>
        <w:autoSpaceDN w:val="0"/>
        <w:rPr>
          <w:color w:val="0000FF"/>
          <w:kern w:val="2"/>
          <w:sz w:val="21"/>
          <w:szCs w:val="21"/>
        </w:rPr>
      </w:pPr>
    </w:p>
    <w:p>
      <w:pPr>
        <w:autoSpaceDE w:val="0"/>
        <w:autoSpaceDN w:val="0"/>
        <w:rPr>
          <w:color w:val="0000FF"/>
          <w:kern w:val="2"/>
          <w:sz w:val="21"/>
          <w:szCs w:val="21"/>
        </w:rPr>
      </w:pPr>
    </w:p>
    <w:p>
      <w:pPr>
        <w:autoSpaceDE w:val="0"/>
        <w:autoSpaceDN w:val="0"/>
        <w:rPr>
          <w:color w:val="0000FF"/>
          <w:kern w:val="2"/>
          <w:sz w:val="21"/>
          <w:szCs w:val="21"/>
        </w:rPr>
      </w:pPr>
    </w:p>
    <w:p>
      <w:pPr>
        <w:autoSpaceDE w:val="0"/>
        <w:autoSpaceDN w:val="0"/>
        <w:rPr>
          <w:color w:val="0000FF"/>
          <w:kern w:val="2"/>
          <w:sz w:val="21"/>
          <w:szCs w:val="21"/>
        </w:rPr>
      </w:pPr>
    </w:p>
    <w:p>
      <w:pPr>
        <w:autoSpaceDE w:val="0"/>
        <w:autoSpaceDN w:val="0"/>
        <w:rPr>
          <w:color w:val="0000FF"/>
          <w:kern w:val="2"/>
          <w:sz w:val="21"/>
          <w:szCs w:val="21"/>
        </w:rPr>
      </w:pPr>
    </w:p>
    <w:p>
      <w:pPr>
        <w:autoSpaceDE w:val="0"/>
        <w:autoSpaceDN w:val="0"/>
        <w:rPr>
          <w:color w:val="0000FF"/>
          <w:kern w:val="2"/>
          <w:sz w:val="21"/>
          <w:szCs w:val="21"/>
        </w:rPr>
      </w:pPr>
    </w:p>
    <w:p>
      <w:pPr>
        <w:autoSpaceDE w:val="0"/>
        <w:autoSpaceDN w:val="0"/>
        <w:rPr>
          <w:color w:val="0000FF"/>
          <w:kern w:val="2"/>
          <w:sz w:val="21"/>
          <w:szCs w:val="21"/>
        </w:rPr>
      </w:pPr>
    </w:p>
    <w:p>
      <w:pPr>
        <w:autoSpaceDE w:val="0"/>
        <w:autoSpaceDN w:val="0"/>
        <w:rPr>
          <w:color w:val="0000FF"/>
          <w:kern w:val="2"/>
          <w:sz w:val="21"/>
          <w:szCs w:val="21"/>
        </w:rPr>
      </w:pPr>
    </w:p>
    <w:p>
      <w:pPr>
        <w:autoSpaceDE w:val="0"/>
        <w:autoSpaceDN w:val="0"/>
        <w:rPr>
          <w:color w:val="0000FF"/>
          <w:kern w:val="2"/>
          <w:sz w:val="21"/>
          <w:szCs w:val="21"/>
        </w:rPr>
      </w:pPr>
    </w:p>
    <w:p>
      <w:pPr>
        <w:autoSpaceDE w:val="0"/>
        <w:autoSpaceDN w:val="0"/>
        <w:rPr>
          <w:color w:val="0000FF"/>
          <w:kern w:val="2"/>
          <w:sz w:val="21"/>
          <w:szCs w:val="21"/>
        </w:rPr>
      </w:pPr>
    </w:p>
    <w:p>
      <w:pPr>
        <w:rPr>
          <w:rFonts w:eastAsia="黑体"/>
          <w:sz w:val="28"/>
          <w:szCs w:val="28"/>
        </w:rPr>
      </w:pPr>
    </w:p>
    <w:p>
      <w:pPr>
        <w:pStyle w:val="2"/>
        <w:rPr>
          <w:rFonts w:eastAsia="黑体"/>
          <w:sz w:val="28"/>
          <w:szCs w:val="28"/>
        </w:rPr>
      </w:pPr>
    </w:p>
    <w:p>
      <w:pPr>
        <w:pStyle w:val="2"/>
        <w:rPr>
          <w:rFonts w:eastAsia="黑体"/>
          <w:sz w:val="28"/>
          <w:szCs w:val="28"/>
        </w:rPr>
      </w:pPr>
    </w:p>
    <w:p>
      <w:pPr>
        <w:pStyle w:val="2"/>
        <w:rPr>
          <w:rFonts w:eastAsia="黑体"/>
          <w:sz w:val="28"/>
          <w:szCs w:val="28"/>
        </w:rPr>
      </w:pPr>
    </w:p>
    <w:p>
      <w:pPr>
        <w:pStyle w:val="2"/>
        <w:rPr>
          <w:rFonts w:eastAsia="黑体"/>
          <w:sz w:val="28"/>
          <w:szCs w:val="28"/>
        </w:rPr>
      </w:pPr>
    </w:p>
    <w:p>
      <w:pPr>
        <w:pStyle w:val="2"/>
        <w:rPr>
          <w:rFonts w:eastAsia="黑体"/>
          <w:sz w:val="28"/>
          <w:szCs w:val="28"/>
        </w:rPr>
      </w:pPr>
    </w:p>
    <w:p>
      <w:pPr>
        <w:pStyle w:val="2"/>
        <w:rPr>
          <w:rFonts w:eastAsia="黑体"/>
          <w:sz w:val="28"/>
          <w:szCs w:val="28"/>
        </w:rPr>
      </w:pPr>
    </w:p>
    <w:p>
      <w:pPr>
        <w:pStyle w:val="2"/>
        <w:rPr>
          <w:rFonts w:eastAsia="黑体"/>
          <w:sz w:val="28"/>
          <w:szCs w:val="28"/>
        </w:rPr>
      </w:pPr>
    </w:p>
    <w:p>
      <w:pPr>
        <w:spacing w:before="156" w:beforeLines="50" w:after="156" w:afterLines="50"/>
        <w:jc w:val="center"/>
        <w:outlineLvl w:val="0"/>
        <w:rPr>
          <w:rStyle w:val="35"/>
          <w:rFonts w:hint="default" w:ascii="黑体" w:hAnsi="黑体" w:eastAsia="黑体" w:cs="黑体"/>
          <w:sz w:val="21"/>
          <w:szCs w:val="21"/>
          <w:lang w:val="en-US"/>
        </w:rPr>
      </w:pPr>
      <w:bookmarkStart w:id="10" w:name="_Toc29178"/>
      <w:bookmarkStart w:id="11" w:name="_Toc22564"/>
      <w:r>
        <w:rPr>
          <w:rStyle w:val="35"/>
          <w:rFonts w:hint="default" w:ascii="黑体" w:hAnsi="黑体" w:eastAsia="黑体" w:cs="黑体"/>
          <w:sz w:val="21"/>
          <w:szCs w:val="21"/>
          <w:lang w:val="en-US"/>
        </w:rPr>
        <w:t>2  术语</w:t>
      </w:r>
      <w:bookmarkEnd w:id="10"/>
      <w:bookmarkEnd w:id="11"/>
    </w:p>
    <w:p>
      <w:pPr>
        <w:spacing w:line="360" w:lineRule="auto"/>
        <w:rPr>
          <w:rStyle w:val="35"/>
          <w:rFonts w:hint="default" w:ascii="黑体" w:hAnsi="黑体" w:eastAsia="黑体" w:cs="黑体"/>
          <w:sz w:val="21"/>
          <w:szCs w:val="21"/>
          <w:lang w:val="en-US"/>
        </w:rPr>
      </w:pPr>
      <w:bookmarkStart w:id="12" w:name="_Toc21056"/>
      <w:r>
        <w:rPr>
          <w:rStyle w:val="35"/>
          <w:rFonts w:hint="default" w:ascii="黑体" w:hAnsi="黑体" w:eastAsia="黑体" w:cs="黑体"/>
          <w:sz w:val="21"/>
          <w:szCs w:val="21"/>
          <w:lang w:val="en-US"/>
        </w:rPr>
        <w:t>2.0.1</w:t>
      </w:r>
      <w:r>
        <w:rPr>
          <w:rStyle w:val="35"/>
          <w:rFonts w:hint="eastAsia" w:ascii="黑体" w:hAnsi="黑体" w:eastAsia="黑体" w:cs="黑体"/>
          <w:sz w:val="21"/>
          <w:szCs w:val="21"/>
          <w:lang w:val="en-US"/>
        </w:rPr>
        <w:t xml:space="preserve"> </w:t>
      </w:r>
      <w:r>
        <w:rPr>
          <w:rStyle w:val="35"/>
          <w:rFonts w:hint="default" w:ascii="黑体" w:hAnsi="黑体" w:eastAsia="黑体" w:cs="黑体"/>
          <w:color w:val="000000" w:themeColor="text1"/>
          <w:sz w:val="21"/>
          <w:szCs w:val="21"/>
          <w:lang w:val="en-US"/>
        </w:rPr>
        <w:t>装配式建筑产业基地</w:t>
      </w:r>
      <w:r>
        <w:rPr>
          <w:rStyle w:val="35"/>
          <w:rFonts w:hint="default" w:ascii="黑体" w:hAnsi="黑体" w:eastAsia="黑体" w:cs="黑体"/>
          <w:sz w:val="21"/>
          <w:szCs w:val="21"/>
          <w:lang w:val="en-US"/>
        </w:rPr>
        <w:t xml:space="preserve"> </w:t>
      </w:r>
    </w:p>
    <w:bookmarkEnd w:id="12"/>
    <w:p>
      <w:pPr>
        <w:spacing w:line="360" w:lineRule="auto"/>
        <w:ind w:firstLine="420" w:firstLineChars="200"/>
        <w:rPr>
          <w:rStyle w:val="35"/>
          <w:rFonts w:hint="default" w:ascii="黑体" w:hAnsi="黑体" w:eastAsia="黑体" w:cs="黑体"/>
          <w:sz w:val="21"/>
          <w:szCs w:val="21"/>
          <w:lang w:val="en-US"/>
        </w:rPr>
      </w:pPr>
      <w:bookmarkStart w:id="13" w:name="_Toc10399"/>
      <w:r>
        <w:rPr>
          <w:rStyle w:val="35"/>
          <w:rFonts w:hint="default" w:ascii="黑体" w:hAnsi="黑体" w:eastAsia="黑体" w:cs="黑体"/>
          <w:sz w:val="21"/>
          <w:szCs w:val="21"/>
          <w:lang w:val="en-US"/>
        </w:rPr>
        <w:t>具有一定规模、</w:t>
      </w:r>
      <w:r>
        <w:rPr>
          <w:rStyle w:val="35"/>
          <w:rFonts w:hint="eastAsia" w:ascii="黑体" w:hAnsi="黑体" w:eastAsia="黑体" w:cs="黑体"/>
          <w:sz w:val="21"/>
          <w:szCs w:val="21"/>
          <w:lang w:val="en-US"/>
        </w:rPr>
        <w:t>发展目标明确</w:t>
      </w:r>
      <w:r>
        <w:rPr>
          <w:rStyle w:val="35"/>
          <w:rFonts w:hint="default" w:ascii="黑体" w:hAnsi="黑体" w:eastAsia="黑体" w:cs="黑体"/>
          <w:sz w:val="21"/>
          <w:szCs w:val="21"/>
          <w:lang w:val="en-US"/>
        </w:rPr>
        <w:t>、技术水平成熟、研发创新能力强、管理能力先进、</w:t>
      </w:r>
      <w:r>
        <w:rPr>
          <w:rStyle w:val="35"/>
          <w:rFonts w:hint="eastAsia" w:ascii="黑体" w:hAnsi="黑体" w:eastAsia="黑体" w:cs="黑体"/>
          <w:sz w:val="21"/>
          <w:szCs w:val="21"/>
          <w:lang w:val="en-US"/>
        </w:rPr>
        <w:t>注重人才培养培训</w:t>
      </w:r>
      <w:r>
        <w:rPr>
          <w:rStyle w:val="35"/>
          <w:rFonts w:hint="default" w:ascii="黑体" w:hAnsi="黑体" w:eastAsia="黑体" w:cs="黑体"/>
          <w:sz w:val="21"/>
          <w:szCs w:val="21"/>
          <w:lang w:val="en-US"/>
        </w:rPr>
        <w:t>、工程业绩丰富、能够发挥示范引领和带动作用，符合本导则并经相关部门评价认定通过的</w:t>
      </w:r>
      <w:r>
        <w:rPr>
          <w:rStyle w:val="35"/>
          <w:rFonts w:hint="eastAsia" w:ascii="黑体" w:hAnsi="黑体" w:eastAsia="黑体" w:cs="黑体"/>
          <w:sz w:val="21"/>
          <w:szCs w:val="21"/>
          <w:lang w:val="en-US"/>
        </w:rPr>
        <w:t>装配式相关</w:t>
      </w:r>
      <w:r>
        <w:rPr>
          <w:rStyle w:val="35"/>
          <w:rFonts w:hint="default" w:ascii="黑体" w:hAnsi="黑体" w:eastAsia="黑体" w:cs="黑体"/>
          <w:sz w:val="21"/>
          <w:szCs w:val="21"/>
          <w:lang w:val="en-US"/>
        </w:rPr>
        <w:t>单位或企业。</w:t>
      </w:r>
    </w:p>
    <w:bookmarkEnd w:id="13"/>
    <w:p>
      <w:pPr>
        <w:spacing w:line="360" w:lineRule="auto"/>
        <w:rPr>
          <w:rStyle w:val="35"/>
          <w:rFonts w:hint="default" w:ascii="黑体" w:hAnsi="黑体" w:eastAsia="黑体" w:cs="黑体"/>
          <w:sz w:val="21"/>
          <w:szCs w:val="21"/>
          <w:lang w:val="en-US"/>
        </w:rPr>
      </w:pPr>
      <w:bookmarkStart w:id="14" w:name="_Toc18077"/>
      <w:r>
        <w:rPr>
          <w:rStyle w:val="35"/>
          <w:rFonts w:hint="default" w:ascii="黑体" w:hAnsi="黑体" w:eastAsia="黑体" w:cs="黑体"/>
          <w:sz w:val="21"/>
          <w:szCs w:val="21"/>
          <w:lang w:val="en-US"/>
        </w:rPr>
        <w:t>2.0.2</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 xml:space="preserve">工程总承包 </w:t>
      </w:r>
      <w:bookmarkEnd w:id="14"/>
    </w:p>
    <w:p>
      <w:pPr>
        <w:spacing w:line="360" w:lineRule="auto"/>
        <w:ind w:firstLine="420" w:firstLineChars="200"/>
        <w:rPr>
          <w:rStyle w:val="35"/>
          <w:rFonts w:hint="default" w:ascii="黑体" w:hAnsi="黑体" w:eastAsia="黑体" w:cs="黑体"/>
          <w:sz w:val="21"/>
          <w:szCs w:val="21"/>
          <w:lang w:val="en-US"/>
        </w:rPr>
      </w:pPr>
      <w:bookmarkStart w:id="15" w:name="_Toc13636"/>
      <w:r>
        <w:rPr>
          <w:rStyle w:val="35"/>
          <w:rFonts w:hint="default" w:ascii="黑体" w:hAnsi="黑体" w:eastAsia="黑体" w:cs="黑体"/>
          <w:sz w:val="21"/>
          <w:szCs w:val="21"/>
          <w:lang w:val="en-US"/>
        </w:rPr>
        <w:t>承包单位按照与建设单位签订的合同，对工程设计、采购、施工或者设计、施工等阶段实行总承包，并对工程的质量、安全、工期和造价等全面负责的工程建设组织实施方式。</w:t>
      </w:r>
    </w:p>
    <w:bookmarkEnd w:id="15"/>
    <w:p>
      <w:pPr>
        <w:spacing w:line="360" w:lineRule="auto"/>
        <w:rPr>
          <w:rStyle w:val="35"/>
          <w:rFonts w:hint="default" w:ascii="黑体" w:hAnsi="黑体" w:eastAsia="黑体" w:cs="黑体"/>
          <w:sz w:val="21"/>
          <w:szCs w:val="21"/>
          <w:lang w:val="en-US"/>
        </w:rPr>
      </w:pPr>
      <w:bookmarkStart w:id="16" w:name="_Toc19356"/>
      <w:r>
        <w:rPr>
          <w:rStyle w:val="35"/>
          <w:rFonts w:hint="default" w:ascii="黑体" w:hAnsi="黑体" w:eastAsia="黑体" w:cs="黑体"/>
          <w:sz w:val="21"/>
          <w:szCs w:val="21"/>
          <w:lang w:val="en-US"/>
        </w:rPr>
        <w:t>2.0.</w:t>
      </w:r>
      <w:r>
        <w:rPr>
          <w:rStyle w:val="35"/>
          <w:rFonts w:hint="default" w:ascii="黑体" w:hAnsi="黑体" w:eastAsia="黑体" w:cs="黑体"/>
          <w:color w:val="000000" w:themeColor="text1"/>
          <w:sz w:val="21"/>
          <w:szCs w:val="21"/>
          <w:lang w:val="en-US"/>
        </w:rPr>
        <w:t>3</w:t>
      </w:r>
      <w:r>
        <w:rPr>
          <w:rStyle w:val="35"/>
          <w:rFonts w:hint="eastAsia" w:ascii="黑体" w:hAnsi="黑体" w:eastAsia="黑体" w:cs="黑体"/>
          <w:color w:val="000000" w:themeColor="text1"/>
          <w:sz w:val="21"/>
          <w:szCs w:val="21"/>
          <w:lang w:val="en-US"/>
        </w:rPr>
        <w:t xml:space="preserve"> </w:t>
      </w:r>
      <w:r>
        <w:rPr>
          <w:rStyle w:val="35"/>
          <w:rFonts w:hint="default" w:ascii="黑体" w:hAnsi="黑体" w:eastAsia="黑体" w:cs="黑体"/>
          <w:color w:val="000000" w:themeColor="text1"/>
          <w:sz w:val="21"/>
          <w:szCs w:val="21"/>
          <w:lang w:val="en-US"/>
        </w:rPr>
        <w:t xml:space="preserve">绿色建材 </w:t>
      </w:r>
    </w:p>
    <w:bookmarkEnd w:id="16"/>
    <w:p>
      <w:pPr>
        <w:spacing w:line="360" w:lineRule="auto"/>
        <w:ind w:firstLine="420" w:firstLineChars="200"/>
        <w:rPr>
          <w:rStyle w:val="35"/>
          <w:rFonts w:hint="default" w:ascii="黑体" w:hAnsi="黑体" w:eastAsia="黑体" w:cs="黑体"/>
          <w:sz w:val="21"/>
          <w:szCs w:val="21"/>
          <w:lang w:val="en-US"/>
        </w:rPr>
      </w:pPr>
      <w:bookmarkStart w:id="17" w:name="_Toc27934"/>
      <w:r>
        <w:rPr>
          <w:rStyle w:val="35"/>
          <w:rFonts w:hint="default" w:ascii="黑体" w:hAnsi="黑体" w:eastAsia="黑体" w:cs="黑体"/>
          <w:sz w:val="21"/>
          <w:szCs w:val="21"/>
          <w:lang w:val="en-US"/>
        </w:rPr>
        <w:t>在全生命期内可减少对资源的消耗和对生态环境的影响，具有节能、减排、安全、健康、便利、可循环等特征的建材产品。</w:t>
      </w:r>
    </w:p>
    <w:bookmarkEnd w:id="17"/>
    <w:p>
      <w:pPr>
        <w:autoSpaceDE w:val="0"/>
        <w:autoSpaceDN w:val="0"/>
        <w:spacing w:line="360" w:lineRule="auto"/>
        <w:ind w:firstLine="480" w:firstLineChars="200"/>
        <w:rPr>
          <w:rFonts w:ascii="??" w:hAnsi="??"/>
          <w:szCs w:val="21"/>
        </w:rPr>
      </w:pPr>
    </w:p>
    <w:p>
      <w:pPr>
        <w:autoSpaceDE w:val="0"/>
        <w:autoSpaceDN w:val="0"/>
        <w:spacing w:line="360" w:lineRule="auto"/>
        <w:rPr>
          <w:sz w:val="17"/>
        </w:rPr>
      </w:pPr>
    </w:p>
    <w:p>
      <w:pPr>
        <w:pStyle w:val="2"/>
        <w:rPr>
          <w:sz w:val="17"/>
        </w:rPr>
      </w:pPr>
    </w:p>
    <w:p>
      <w:pPr>
        <w:pStyle w:val="2"/>
        <w:rPr>
          <w:sz w:val="17"/>
        </w:rPr>
      </w:pPr>
    </w:p>
    <w:p>
      <w:pPr>
        <w:pStyle w:val="2"/>
        <w:rPr>
          <w:sz w:val="17"/>
        </w:rPr>
      </w:pPr>
    </w:p>
    <w:p>
      <w:pPr>
        <w:pStyle w:val="2"/>
        <w:rPr>
          <w:sz w:val="17"/>
        </w:rPr>
      </w:pPr>
    </w:p>
    <w:p>
      <w:pPr>
        <w:pStyle w:val="2"/>
        <w:rPr>
          <w:sz w:val="17"/>
        </w:rPr>
      </w:pPr>
    </w:p>
    <w:p>
      <w:pPr>
        <w:pStyle w:val="2"/>
        <w:rPr>
          <w:sz w:val="17"/>
        </w:rPr>
      </w:pPr>
    </w:p>
    <w:p>
      <w:pPr>
        <w:pStyle w:val="2"/>
        <w:rPr>
          <w:sz w:val="17"/>
        </w:rPr>
      </w:pPr>
    </w:p>
    <w:p>
      <w:pPr>
        <w:pStyle w:val="2"/>
        <w:rPr>
          <w:sz w:val="17"/>
        </w:rPr>
      </w:pPr>
    </w:p>
    <w:p>
      <w:pPr>
        <w:pStyle w:val="2"/>
        <w:rPr>
          <w:sz w:val="17"/>
        </w:rPr>
      </w:pPr>
    </w:p>
    <w:p>
      <w:pPr>
        <w:pStyle w:val="2"/>
        <w:rPr>
          <w:sz w:val="17"/>
        </w:rPr>
      </w:pPr>
    </w:p>
    <w:p>
      <w:pPr>
        <w:pStyle w:val="2"/>
        <w:rPr>
          <w:sz w:val="17"/>
        </w:rPr>
      </w:pPr>
    </w:p>
    <w:p>
      <w:pPr>
        <w:pStyle w:val="2"/>
        <w:rPr>
          <w:sz w:val="17"/>
        </w:rPr>
      </w:pPr>
    </w:p>
    <w:p>
      <w:pPr>
        <w:pStyle w:val="2"/>
        <w:rPr>
          <w:sz w:val="17"/>
        </w:rPr>
      </w:pPr>
    </w:p>
    <w:p>
      <w:pPr>
        <w:autoSpaceDE w:val="0"/>
        <w:autoSpaceDN w:val="0"/>
        <w:spacing w:line="360" w:lineRule="auto"/>
        <w:rPr>
          <w:sz w:val="17"/>
        </w:rPr>
      </w:pPr>
    </w:p>
    <w:p>
      <w:pPr>
        <w:pStyle w:val="2"/>
        <w:rPr>
          <w:sz w:val="17"/>
        </w:rPr>
      </w:pPr>
    </w:p>
    <w:p>
      <w:pPr>
        <w:pStyle w:val="2"/>
        <w:rPr>
          <w:sz w:val="17"/>
        </w:rPr>
      </w:pPr>
    </w:p>
    <w:p>
      <w:pPr>
        <w:pStyle w:val="2"/>
        <w:rPr>
          <w:sz w:val="17"/>
        </w:rPr>
      </w:pPr>
    </w:p>
    <w:p>
      <w:pPr>
        <w:pStyle w:val="2"/>
        <w:rPr>
          <w:sz w:val="17"/>
        </w:rPr>
      </w:pPr>
    </w:p>
    <w:p>
      <w:pPr>
        <w:pStyle w:val="2"/>
        <w:rPr>
          <w:sz w:val="17"/>
        </w:rPr>
      </w:pPr>
    </w:p>
    <w:p>
      <w:pPr>
        <w:autoSpaceDE w:val="0"/>
        <w:autoSpaceDN w:val="0"/>
        <w:spacing w:line="360" w:lineRule="auto"/>
        <w:rPr>
          <w:sz w:val="17"/>
        </w:rPr>
      </w:pPr>
    </w:p>
    <w:p>
      <w:pPr>
        <w:pStyle w:val="2"/>
      </w:pPr>
    </w:p>
    <w:p>
      <w:pPr>
        <w:autoSpaceDE w:val="0"/>
        <w:autoSpaceDN w:val="0"/>
        <w:spacing w:line="360" w:lineRule="auto"/>
        <w:rPr>
          <w:sz w:val="17"/>
        </w:rPr>
      </w:pPr>
    </w:p>
    <w:p>
      <w:pPr>
        <w:spacing w:before="312" w:beforeLines="100" w:after="312" w:afterLines="100"/>
        <w:jc w:val="center"/>
        <w:rPr>
          <w:rStyle w:val="35"/>
          <w:rFonts w:hint="default" w:ascii="宋体" w:hAnsi="宋体" w:eastAsia="宋体" w:cs="宋体"/>
          <w:sz w:val="28"/>
          <w:szCs w:val="28"/>
          <w:lang w:val="en-US"/>
        </w:rPr>
      </w:pPr>
    </w:p>
    <w:p>
      <w:pPr>
        <w:pStyle w:val="2"/>
      </w:pPr>
    </w:p>
    <w:p>
      <w:pPr>
        <w:pStyle w:val="2"/>
      </w:pPr>
    </w:p>
    <w:p>
      <w:pPr>
        <w:pStyle w:val="2"/>
      </w:pPr>
    </w:p>
    <w:p>
      <w:pPr>
        <w:pStyle w:val="2"/>
      </w:pPr>
    </w:p>
    <w:p>
      <w:pPr>
        <w:pStyle w:val="2"/>
      </w:pPr>
    </w:p>
    <w:p>
      <w:pPr>
        <w:spacing w:before="312" w:beforeLines="100" w:after="312" w:afterLines="100"/>
        <w:jc w:val="center"/>
        <w:outlineLvl w:val="0"/>
        <w:rPr>
          <w:rStyle w:val="35"/>
          <w:rFonts w:hint="default" w:ascii="黑体" w:hAnsi="黑体" w:eastAsia="黑体" w:cs="黑体"/>
          <w:sz w:val="21"/>
          <w:szCs w:val="21"/>
          <w:lang w:val="en-US"/>
        </w:rPr>
      </w:pPr>
      <w:bookmarkStart w:id="18" w:name="_Toc30885"/>
      <w:bookmarkStart w:id="19" w:name="_Toc18119"/>
      <w:r>
        <w:rPr>
          <w:rStyle w:val="35"/>
          <w:rFonts w:hint="default" w:ascii="黑体" w:hAnsi="黑体" w:eastAsia="黑体" w:cs="黑体"/>
          <w:sz w:val="21"/>
          <w:szCs w:val="21"/>
          <w:lang w:val="en-US"/>
        </w:rPr>
        <w:t>3  基本规定</w:t>
      </w:r>
      <w:bookmarkEnd w:id="18"/>
      <w:bookmarkEnd w:id="19"/>
    </w:p>
    <w:p>
      <w:pPr>
        <w:spacing w:line="360" w:lineRule="auto"/>
        <w:rPr>
          <w:rStyle w:val="35"/>
          <w:rFonts w:hint="default" w:ascii="黑体" w:hAnsi="黑体" w:eastAsia="黑体" w:cs="黑体"/>
          <w:sz w:val="21"/>
          <w:szCs w:val="21"/>
          <w:lang w:val="en-US"/>
        </w:rPr>
      </w:pPr>
      <w:bookmarkStart w:id="20" w:name="_Toc27867"/>
      <w:r>
        <w:rPr>
          <w:rStyle w:val="35"/>
          <w:rFonts w:hint="default" w:ascii="黑体" w:hAnsi="黑体" w:eastAsia="黑体" w:cs="黑体"/>
          <w:sz w:val="21"/>
          <w:szCs w:val="21"/>
          <w:lang w:val="en-US"/>
        </w:rPr>
        <w:t>3.0.1</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装配式建筑产业基地应在河南省区域范围内注册并具有独立法人资格，符合河南省装配式建筑产业发展要求。</w:t>
      </w:r>
    </w:p>
    <w:bookmarkEnd w:id="20"/>
    <w:p>
      <w:pPr>
        <w:spacing w:line="360" w:lineRule="auto"/>
        <w:rPr>
          <w:rStyle w:val="35"/>
          <w:rFonts w:hint="default" w:ascii="黑体" w:hAnsi="黑体" w:eastAsia="黑体" w:cs="黑体"/>
          <w:sz w:val="21"/>
          <w:szCs w:val="21"/>
          <w:lang w:val="en-US"/>
        </w:rPr>
      </w:pPr>
      <w:bookmarkStart w:id="21" w:name="_Toc22284"/>
      <w:r>
        <w:rPr>
          <w:rStyle w:val="35"/>
          <w:rFonts w:hint="default" w:ascii="黑体" w:hAnsi="黑体" w:eastAsia="黑体" w:cs="黑体"/>
          <w:sz w:val="21"/>
          <w:szCs w:val="21"/>
          <w:lang w:val="en-US"/>
        </w:rPr>
        <w:t>3.0.2</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装配式建筑产业基地应具备完善的现代企业管理制度和产品质量控制体系，市场信誉良好，近3年未发生较大及以上生产安全和质量事故。</w:t>
      </w:r>
    </w:p>
    <w:bookmarkEnd w:id="21"/>
    <w:p>
      <w:pPr>
        <w:spacing w:line="360" w:lineRule="auto"/>
        <w:rPr>
          <w:rStyle w:val="35"/>
          <w:rFonts w:hint="default" w:ascii="黑体" w:hAnsi="黑体" w:eastAsia="黑体" w:cs="黑体"/>
          <w:sz w:val="21"/>
          <w:szCs w:val="21"/>
          <w:lang w:val="en-US"/>
        </w:rPr>
      </w:pPr>
      <w:bookmarkStart w:id="22" w:name="_Toc25194"/>
      <w:r>
        <w:rPr>
          <w:rStyle w:val="35"/>
          <w:rFonts w:hint="default" w:ascii="黑体" w:hAnsi="黑体" w:eastAsia="黑体" w:cs="黑体"/>
          <w:sz w:val="21"/>
          <w:szCs w:val="21"/>
          <w:lang w:val="en-US"/>
        </w:rPr>
        <w:t>3.0.3</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装配式建筑产业基地应遵循工业化、集约化、信息化、产业化、绿色化的高品质发展要求。</w:t>
      </w:r>
    </w:p>
    <w:p>
      <w:pPr>
        <w:spacing w:line="360" w:lineRule="auto"/>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3.0.4</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装配式建筑产业基地根据产业特点分为设计类、生产类、施工类、科研类共四个类别。企业根据自身业务情况，可选择设计类、生产类、施工类、科研类中一个或多个类别。</w:t>
      </w:r>
    </w:p>
    <w:p>
      <w:pPr>
        <w:spacing w:line="360" w:lineRule="auto"/>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3.0.5</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得分项均要求提供完整的证明材料（可含现场照片、视频）。</w:t>
      </w:r>
    </w:p>
    <w:p>
      <w:pPr>
        <w:spacing w:line="360" w:lineRule="auto"/>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3.0.6</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装配式建筑产业基地评价等级应按照按下列规定确定：</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1 控制项为否决项，</w:t>
      </w:r>
      <w:r>
        <w:rPr>
          <w:rStyle w:val="35"/>
          <w:rFonts w:hint="eastAsia" w:ascii="黑体" w:hAnsi="黑体" w:eastAsia="黑体" w:cs="黑体"/>
          <w:sz w:val="21"/>
          <w:szCs w:val="21"/>
          <w:lang w:val="en-US"/>
        </w:rPr>
        <w:t>必</w:t>
      </w:r>
      <w:r>
        <w:rPr>
          <w:rStyle w:val="35"/>
          <w:rFonts w:hint="default" w:ascii="黑体" w:hAnsi="黑体" w:eastAsia="黑体" w:cs="黑体"/>
          <w:color w:val="000000" w:themeColor="text1"/>
          <w:sz w:val="21"/>
          <w:szCs w:val="21"/>
          <w:lang w:val="en-US"/>
        </w:rPr>
        <w:t>须全</w:t>
      </w:r>
      <w:r>
        <w:rPr>
          <w:rStyle w:val="35"/>
          <w:rFonts w:hint="default" w:ascii="黑体" w:hAnsi="黑体" w:eastAsia="黑体" w:cs="黑体"/>
          <w:sz w:val="21"/>
          <w:szCs w:val="21"/>
          <w:lang w:val="en-US"/>
        </w:rPr>
        <w:t>部满足。否则，应视为不合格；</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2 总</w:t>
      </w:r>
      <w:r>
        <w:rPr>
          <w:rStyle w:val="35"/>
          <w:rFonts w:hint="default" w:ascii="黑体" w:hAnsi="黑体" w:eastAsia="黑体" w:cs="黑体"/>
          <w:color w:val="auto"/>
          <w:sz w:val="21"/>
          <w:szCs w:val="21"/>
          <w:lang w:val="en-US"/>
        </w:rPr>
        <w:t>得</w:t>
      </w:r>
      <w:r>
        <w:rPr>
          <w:rStyle w:val="35"/>
          <w:rFonts w:hint="default" w:ascii="黑体" w:hAnsi="黑体" w:eastAsia="黑体" w:cs="黑体"/>
          <w:sz w:val="21"/>
          <w:szCs w:val="21"/>
          <w:lang w:val="en-US"/>
        </w:rPr>
        <w:t>分为评分项和加分项分值之和，85分（含）以上为优秀，75（含）～85分为良好，60（含）～75分为合格，低于60分不合格。</w:t>
      </w:r>
    </w:p>
    <w:p>
      <w:pPr>
        <w:pStyle w:val="2"/>
      </w:pPr>
    </w:p>
    <w:bookmarkEnd w:id="22"/>
    <w:p>
      <w:pPr>
        <w:autoSpaceDE w:val="0"/>
        <w:autoSpaceDN w:val="0"/>
        <w:spacing w:line="360" w:lineRule="auto"/>
        <w:rPr>
          <w:rFonts w:ascii="黑体" w:hAnsi="黑体" w:eastAsia="黑体" w:cs="黑体"/>
          <w:sz w:val="21"/>
          <w:szCs w:val="21"/>
        </w:rPr>
      </w:pPr>
    </w:p>
    <w:p>
      <w:pPr>
        <w:autoSpaceDE w:val="0"/>
        <w:autoSpaceDN w:val="0"/>
        <w:spacing w:line="360" w:lineRule="auto"/>
        <w:rPr>
          <w:rFonts w:ascii="黑体" w:hAnsi="黑体" w:eastAsia="黑体" w:cs="黑体"/>
          <w:sz w:val="21"/>
          <w:szCs w:val="21"/>
        </w:rPr>
      </w:pPr>
    </w:p>
    <w:p>
      <w:pPr>
        <w:autoSpaceDE w:val="0"/>
        <w:autoSpaceDN w:val="0"/>
        <w:spacing w:line="360" w:lineRule="auto"/>
        <w:rPr>
          <w:rFonts w:ascii="黑体" w:hAnsi="黑体" w:eastAsia="黑体" w:cs="黑体"/>
          <w:sz w:val="21"/>
          <w:szCs w:val="21"/>
        </w:rPr>
      </w:pPr>
    </w:p>
    <w:p>
      <w:pPr>
        <w:autoSpaceDE w:val="0"/>
        <w:autoSpaceDN w:val="0"/>
        <w:spacing w:line="360" w:lineRule="auto"/>
        <w:rPr>
          <w:rFonts w:ascii="黑体" w:hAnsi="黑体" w:eastAsia="黑体" w:cs="黑体"/>
          <w:sz w:val="21"/>
          <w:szCs w:val="21"/>
        </w:rPr>
      </w:pPr>
    </w:p>
    <w:p>
      <w:pPr>
        <w:autoSpaceDE w:val="0"/>
        <w:autoSpaceDN w:val="0"/>
        <w:spacing w:line="360" w:lineRule="auto"/>
        <w:rPr>
          <w:rFonts w:ascii="黑体" w:hAnsi="黑体" w:eastAsia="黑体" w:cs="黑体"/>
          <w:sz w:val="21"/>
          <w:szCs w:val="21"/>
        </w:rPr>
      </w:pPr>
    </w:p>
    <w:p>
      <w:pPr>
        <w:autoSpaceDE w:val="0"/>
        <w:autoSpaceDN w:val="0"/>
        <w:spacing w:line="360" w:lineRule="auto"/>
        <w:rPr>
          <w:rFonts w:ascii="黑体" w:hAnsi="黑体" w:eastAsia="黑体" w:cs="黑体"/>
          <w:sz w:val="21"/>
          <w:szCs w:val="21"/>
        </w:rPr>
      </w:pPr>
    </w:p>
    <w:p>
      <w:pPr>
        <w:autoSpaceDE w:val="0"/>
        <w:autoSpaceDN w:val="0"/>
        <w:spacing w:line="360" w:lineRule="auto"/>
        <w:rPr>
          <w:rFonts w:ascii="黑体" w:hAnsi="黑体" w:eastAsia="黑体" w:cs="黑体"/>
          <w:sz w:val="21"/>
          <w:szCs w:val="21"/>
        </w:rPr>
      </w:pPr>
    </w:p>
    <w:p>
      <w:pPr>
        <w:autoSpaceDE w:val="0"/>
        <w:autoSpaceDN w:val="0"/>
        <w:spacing w:line="360" w:lineRule="auto"/>
        <w:rPr>
          <w:rFonts w:ascii="黑体" w:hAnsi="黑体" w:eastAsia="黑体" w:cs="黑体"/>
          <w:sz w:val="21"/>
          <w:szCs w:val="21"/>
        </w:rPr>
      </w:pPr>
    </w:p>
    <w:p>
      <w:pPr>
        <w:autoSpaceDE w:val="0"/>
        <w:autoSpaceDN w:val="0"/>
        <w:spacing w:line="360" w:lineRule="auto"/>
        <w:rPr>
          <w:rFonts w:ascii="黑体" w:hAnsi="黑体" w:eastAsia="黑体" w:cs="黑体"/>
          <w:sz w:val="21"/>
          <w:szCs w:val="21"/>
        </w:rPr>
      </w:pPr>
    </w:p>
    <w:p>
      <w:pPr>
        <w:autoSpaceDE w:val="0"/>
        <w:autoSpaceDN w:val="0"/>
        <w:spacing w:line="360" w:lineRule="auto"/>
        <w:rPr>
          <w:rFonts w:ascii="黑体" w:hAnsi="黑体" w:eastAsia="黑体" w:cs="黑体"/>
          <w:sz w:val="21"/>
          <w:szCs w:val="21"/>
        </w:rPr>
      </w:pPr>
    </w:p>
    <w:p>
      <w:pPr>
        <w:autoSpaceDE w:val="0"/>
        <w:autoSpaceDN w:val="0"/>
        <w:spacing w:line="360" w:lineRule="auto"/>
        <w:rPr>
          <w:rFonts w:ascii="黑体" w:hAnsi="黑体" w:eastAsia="黑体" w:cs="黑体"/>
          <w:sz w:val="21"/>
          <w:szCs w:val="21"/>
        </w:rPr>
      </w:pPr>
    </w:p>
    <w:p>
      <w:pPr>
        <w:autoSpaceDE w:val="0"/>
        <w:autoSpaceDN w:val="0"/>
        <w:spacing w:line="360" w:lineRule="auto"/>
        <w:rPr>
          <w:rFonts w:ascii="黑体" w:hAnsi="黑体" w:eastAsia="黑体" w:cs="黑体"/>
          <w:sz w:val="21"/>
          <w:szCs w:val="21"/>
        </w:rPr>
      </w:pPr>
    </w:p>
    <w:p>
      <w:pPr>
        <w:autoSpaceDE w:val="0"/>
        <w:autoSpaceDN w:val="0"/>
        <w:spacing w:line="360" w:lineRule="auto"/>
        <w:rPr>
          <w:rFonts w:ascii="黑体" w:hAnsi="黑体" w:eastAsia="黑体" w:cs="黑体"/>
          <w:sz w:val="21"/>
          <w:szCs w:val="21"/>
        </w:rPr>
      </w:pPr>
    </w:p>
    <w:p>
      <w:pPr>
        <w:pStyle w:val="2"/>
        <w:rPr>
          <w:rFonts w:ascii="黑体" w:hAnsi="黑体" w:eastAsia="黑体" w:cs="黑体"/>
          <w:sz w:val="21"/>
          <w:szCs w:val="21"/>
        </w:rPr>
      </w:pPr>
    </w:p>
    <w:p>
      <w:pPr>
        <w:pStyle w:val="2"/>
        <w:rPr>
          <w:rFonts w:ascii="黑体" w:hAnsi="黑体" w:eastAsia="黑体" w:cs="黑体"/>
          <w:sz w:val="21"/>
          <w:szCs w:val="21"/>
        </w:rPr>
      </w:pPr>
    </w:p>
    <w:p>
      <w:pPr>
        <w:pStyle w:val="2"/>
        <w:rPr>
          <w:rFonts w:ascii="黑体" w:hAnsi="黑体" w:eastAsia="黑体" w:cs="黑体"/>
          <w:sz w:val="21"/>
          <w:szCs w:val="21"/>
        </w:rPr>
      </w:pPr>
    </w:p>
    <w:p>
      <w:pPr>
        <w:spacing w:before="312" w:beforeLines="100" w:after="312" w:afterLines="100"/>
        <w:outlineLvl w:val="0"/>
        <w:rPr>
          <w:rStyle w:val="35"/>
          <w:rFonts w:hint="default" w:ascii="黑体" w:hAnsi="黑体" w:eastAsia="黑体" w:cs="黑体"/>
          <w:sz w:val="21"/>
          <w:szCs w:val="21"/>
          <w:lang w:val="en-US"/>
        </w:rPr>
      </w:pPr>
      <w:bookmarkStart w:id="23" w:name="_Toc12078"/>
      <w:bookmarkStart w:id="24" w:name="_Toc5701"/>
    </w:p>
    <w:p>
      <w:pPr>
        <w:spacing w:before="312" w:beforeLines="100" w:after="312" w:afterLines="100"/>
        <w:jc w:val="center"/>
        <w:outlineLvl w:val="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 装配式建筑产业基地评价</w:t>
      </w:r>
      <w:bookmarkEnd w:id="23"/>
      <w:bookmarkEnd w:id="24"/>
    </w:p>
    <w:p>
      <w:pPr>
        <w:pStyle w:val="2"/>
        <w:jc w:val="center"/>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 xml:space="preserve"> 4.1 设计类</w:t>
      </w:r>
    </w:p>
    <w:p>
      <w:pPr>
        <w:spacing w:line="360" w:lineRule="auto"/>
        <w:jc w:val="center"/>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Ⅰ 控制项</w:t>
      </w:r>
    </w:p>
    <w:p>
      <w:pPr>
        <w:pStyle w:val="2"/>
        <w:rPr>
          <w:rFonts w:eastAsia="黑体"/>
        </w:rPr>
      </w:pPr>
      <w:r>
        <w:rPr>
          <w:rStyle w:val="35"/>
          <w:rFonts w:hint="default" w:ascii="黑体" w:hAnsi="黑体" w:eastAsia="黑体" w:cs="黑体"/>
          <w:sz w:val="21"/>
          <w:szCs w:val="21"/>
          <w:lang w:val="en-US"/>
        </w:rPr>
        <w:t>4.1.1 装配式建筑产业基地（设计类）应符合下列规定：</w:t>
      </w:r>
    </w:p>
    <w:p>
      <w:pPr>
        <w:spacing w:line="360" w:lineRule="auto"/>
        <w:ind w:firstLine="420" w:firstLineChars="200"/>
        <w:jc w:val="left"/>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1</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具有建筑行业（建筑工程）甲级或工程设计综合甲级设计资质；</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2</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企业通过质量、职业健康与安全、环境体系认证，制定有完善的技术、质量、安全和档案管理制度；</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3</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有固定的科研、设计场所，拥有先进的科研技术装备和装配式建筑设计类软件（含BIM等）；</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企业信誉良好，无征信不良行为记录，提供近3年资信情况证明；</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5</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近3年未发生较大及以上生产安全和质量事故；</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6</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近3年承担设计的装配式建筑项目总面积不小于20万</w:t>
      </w:r>
      <w:r>
        <w:rPr>
          <w:rStyle w:val="35"/>
          <w:rFonts w:hint="eastAsia" w:ascii="黑体" w:hAnsi="黑体" w:eastAsia="黑体" w:cs="黑体"/>
          <w:sz w:val="21"/>
          <w:szCs w:val="21"/>
          <w:lang w:val="en-US"/>
        </w:rPr>
        <w:t>平方米</w:t>
      </w:r>
      <w:r>
        <w:rPr>
          <w:rStyle w:val="35"/>
          <w:rFonts w:hint="default" w:ascii="黑体" w:hAnsi="黑体" w:eastAsia="黑体" w:cs="黑体"/>
          <w:sz w:val="21"/>
          <w:szCs w:val="21"/>
          <w:lang w:val="en-US"/>
        </w:rPr>
        <w:t>。</w:t>
      </w:r>
    </w:p>
    <w:p>
      <w:pPr>
        <w:spacing w:line="360" w:lineRule="auto"/>
        <w:jc w:val="center"/>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Ⅱ评分项</w:t>
      </w:r>
    </w:p>
    <w:p>
      <w:pPr>
        <w:spacing w:line="360" w:lineRule="auto"/>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4.1.2</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技术能力评价总分值为40分，按下列规则评分</w:t>
      </w:r>
      <w:r>
        <w:rPr>
          <w:rStyle w:val="35"/>
          <w:rFonts w:hint="eastAsia" w:ascii="黑体" w:hAnsi="黑体" w:eastAsia="黑体" w:cs="黑体"/>
          <w:sz w:val="21"/>
          <w:szCs w:val="21"/>
          <w:lang w:val="en-US"/>
        </w:rPr>
        <w:t>并</w:t>
      </w:r>
      <w:r>
        <w:rPr>
          <w:rStyle w:val="35"/>
          <w:rFonts w:hint="default" w:ascii="黑体" w:hAnsi="黑体" w:eastAsia="黑体" w:cs="黑体"/>
          <w:sz w:val="21"/>
          <w:szCs w:val="21"/>
          <w:lang w:val="en-US"/>
        </w:rPr>
        <w:t>累计：</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1</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采用模块化、模数化、通用化等标准化设计，建立有通用部件图库，统一技术说明等技术文件，得10分；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2</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具有绿色建筑、装配式方案以及全装修设计等一体化设计技术能力和项目案例，得10分；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3 采用信息化技术（含BIM等）在装配式项目进行正向设计</w:t>
      </w:r>
      <w:bookmarkStart w:id="25" w:name="_Toc15123"/>
      <w:r>
        <w:rPr>
          <w:rStyle w:val="35"/>
          <w:rFonts w:hint="default" w:ascii="黑体" w:hAnsi="黑体" w:eastAsia="黑体" w:cs="黑体"/>
          <w:sz w:val="21"/>
          <w:szCs w:val="21"/>
          <w:lang w:val="en-US"/>
        </w:rPr>
        <w:t>、方案分析等应用，得10分；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 具有与装配式相关的技术体系成果，参与编制装配式建筑技术标准、图集等，得5分；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5</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进行</w:t>
      </w:r>
      <w:r>
        <w:rPr>
          <w:rStyle w:val="35"/>
          <w:rFonts w:hint="default" w:ascii="黑体" w:hAnsi="黑体" w:eastAsia="黑体" w:cs="黑体"/>
          <w:color w:val="000000" w:themeColor="text1"/>
          <w:sz w:val="21"/>
          <w:szCs w:val="21"/>
          <w:lang w:val="en-US"/>
        </w:rPr>
        <w:t>深化设计协同、</w:t>
      </w:r>
      <w:r>
        <w:rPr>
          <w:rStyle w:val="35"/>
          <w:rFonts w:hint="default" w:ascii="黑体" w:hAnsi="黑体" w:eastAsia="黑体" w:cs="黑体"/>
          <w:sz w:val="21"/>
          <w:szCs w:val="21"/>
          <w:lang w:val="en-US"/>
        </w:rPr>
        <w:t>技术交底、参与生产和施工过程的验收和技术指导等建造流程配合工作，得5分。</w:t>
      </w:r>
    </w:p>
    <w:p>
      <w:pPr>
        <w:spacing w:line="360" w:lineRule="auto"/>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4.1.3 管理能力评价总分值为30分，按下列规则评分</w:t>
      </w:r>
      <w:r>
        <w:rPr>
          <w:rStyle w:val="35"/>
          <w:rFonts w:hint="eastAsia" w:ascii="黑体" w:hAnsi="黑体" w:eastAsia="黑体" w:cs="黑体"/>
          <w:sz w:val="21"/>
          <w:szCs w:val="21"/>
          <w:lang w:val="en-US"/>
        </w:rPr>
        <w:t>并</w:t>
      </w:r>
      <w:r>
        <w:rPr>
          <w:rStyle w:val="35"/>
          <w:rFonts w:hint="default" w:ascii="黑体" w:hAnsi="黑体" w:eastAsia="黑体" w:cs="黑体"/>
          <w:sz w:val="21"/>
          <w:szCs w:val="21"/>
          <w:lang w:val="en-US"/>
        </w:rPr>
        <w:t>累计：</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1</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企业总工程师及从事装配式建筑的研发设计团队人员具有相应的执业资格和职称，得10分；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2</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建立设计过程控制管理制度，组织设计人员通过考察、培训等方式加深对装配式项目设计的认知深度，得10分；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3</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对设计、校审、图纸会审等质量严格控制，因设计原因导致变更较少，得10分。</w:t>
      </w:r>
    </w:p>
    <w:p>
      <w:pPr>
        <w:spacing w:line="360" w:lineRule="auto"/>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4.1.4</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工程业绩评价总分值为30分，按下列规则评分</w:t>
      </w:r>
      <w:r>
        <w:rPr>
          <w:rStyle w:val="35"/>
          <w:rFonts w:hint="eastAsia" w:ascii="黑体" w:hAnsi="黑体" w:eastAsia="黑体" w:cs="黑体"/>
          <w:sz w:val="21"/>
          <w:szCs w:val="21"/>
          <w:lang w:val="en-US"/>
        </w:rPr>
        <w:t>并</w:t>
      </w:r>
      <w:r>
        <w:rPr>
          <w:rStyle w:val="35"/>
          <w:rFonts w:hint="default" w:ascii="黑体" w:hAnsi="黑体" w:eastAsia="黑体" w:cs="黑体"/>
          <w:sz w:val="21"/>
          <w:szCs w:val="21"/>
          <w:lang w:val="en-US"/>
        </w:rPr>
        <w:t>累计：</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1</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近3年，承担设计的装配式项目实施面积不小于20万平方米，得20分；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2</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近3年，参与的装配式工程总承包项目业绩应满足附表相关要求，得5分；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3</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近5年，承担设计的装配式建筑项目获得省、部级奖项数量应满足附表相关要求，得5分。</w:t>
      </w:r>
    </w:p>
    <w:p>
      <w:pPr>
        <w:pStyle w:val="2"/>
        <w:rPr>
          <w:rFonts w:eastAsia="宋体"/>
        </w:rPr>
      </w:pPr>
    </w:p>
    <w:p>
      <w:pPr>
        <w:pStyle w:val="2"/>
        <w:rPr>
          <w:rFonts w:eastAsia="宋体"/>
        </w:rPr>
      </w:pPr>
    </w:p>
    <w:p>
      <w:pPr>
        <w:pStyle w:val="2"/>
        <w:rPr>
          <w:rFonts w:eastAsia="宋体"/>
        </w:rPr>
      </w:pPr>
    </w:p>
    <w:p>
      <w:pPr>
        <w:spacing w:line="360" w:lineRule="auto"/>
        <w:jc w:val="center"/>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Ⅲ 加分项</w:t>
      </w:r>
    </w:p>
    <w:p>
      <w:pPr>
        <w:spacing w:line="360" w:lineRule="auto"/>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4.1.5 加分项评价总分值为10分，按下列规则评分</w:t>
      </w:r>
      <w:r>
        <w:rPr>
          <w:rStyle w:val="35"/>
          <w:rFonts w:hint="eastAsia" w:ascii="黑体" w:hAnsi="黑体" w:eastAsia="黑体" w:cs="黑体"/>
          <w:sz w:val="21"/>
          <w:szCs w:val="21"/>
          <w:lang w:val="en-US"/>
        </w:rPr>
        <w:t>并</w:t>
      </w:r>
      <w:r>
        <w:rPr>
          <w:rStyle w:val="35"/>
          <w:rFonts w:hint="default" w:ascii="黑体" w:hAnsi="黑体" w:eastAsia="黑体" w:cs="黑体"/>
          <w:sz w:val="21"/>
          <w:szCs w:val="21"/>
          <w:lang w:val="en-US"/>
        </w:rPr>
        <w:t>累计：</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1 参与的装配式建筑项目达到省级装配式建筑范例项目要求，加1分；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2 提供3个采用装配式装修设计（干法地面、集成厨房、集成卫生间及管线分离技术三项以上）项目文件材料，加1分；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3 承担的装配式建筑项目达到二星级及以上绿色建筑标准要求（通过设计审查），加1分；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 承担的装配式建筑项目达到超低能耗建筑标准要求（通过设计审查），加1分；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5 拥有设计软件协同平台，加2分；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6 近3年，具有与装配式建筑有关的发明专利、软件著作权或市级以上科研课题，加4分。</w:t>
      </w:r>
    </w:p>
    <w:p>
      <w:pPr>
        <w:spacing w:line="360" w:lineRule="auto"/>
        <w:jc w:val="center"/>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4.2 部品部件生产类</w:t>
      </w:r>
    </w:p>
    <w:p>
      <w:pPr>
        <w:spacing w:line="360" w:lineRule="auto"/>
        <w:jc w:val="center"/>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Ⅰ 控制项</w:t>
      </w:r>
    </w:p>
    <w:p>
      <w:pPr>
        <w:spacing w:line="360" w:lineRule="auto"/>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4.2.1</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装配式建筑产业基地（部品部件生产类）应符合下列规定：</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1</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生产基地已建成投产，具有固定的生产场所和工业厂房、成品及原材料堆场和办公、研发、试验管理用房；</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2</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企业应建立完整的质量、职业健康、安全与环境管理体系，制定完善的技术、质量、安全和档案管理制度；</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3</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具有满足构件生产要求、智能化程度较高的成套生产流水线至少1条及配套起重、运输设备；</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具有原材料采购合同、发票、质量证明、进场复验记录；具备必要的原材料、半成品和成品试验检验能力，并建立完善的技术资料管理体系；</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5</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企业信誉良好，无征信不良行为记录，提供近3年资信情况证明；</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6</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近3年未发生较大及以上的安全和质量事故；</w:t>
      </w:r>
    </w:p>
    <w:p>
      <w:pPr>
        <w:spacing w:line="360" w:lineRule="auto"/>
        <w:ind w:firstLine="420" w:firstLineChars="200"/>
      </w:pPr>
      <w:r>
        <w:rPr>
          <w:rStyle w:val="35"/>
          <w:rFonts w:hint="default" w:ascii="黑体" w:hAnsi="黑体" w:eastAsia="黑体" w:cs="黑体"/>
          <w:sz w:val="21"/>
          <w:szCs w:val="21"/>
          <w:lang w:val="en-US"/>
        </w:rPr>
        <w:t>7</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近3年累计承担装配式建筑项目实施总面积不小于20万平方米。</w:t>
      </w:r>
    </w:p>
    <w:p>
      <w:pPr>
        <w:spacing w:line="360" w:lineRule="auto"/>
        <w:jc w:val="center"/>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Ⅱ 评分项</w:t>
      </w:r>
    </w:p>
    <w:p>
      <w:pPr>
        <w:spacing w:line="360" w:lineRule="auto"/>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4.2.2 技术能力评价总分值为40分，按下列规则评分并累计：</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1</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具有模具设计、制定生产工艺方案的技术力量和沟通能力，建立有完善的技术、质量管理制度，过程控制运行良好，各类技术资料按规定存档，得10分；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2</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建立生产制作全过程的信息化管理系统，应用BIM、二维码或芯片技术，使构件生产及运输各个环节均处于在线监控状态且质量可追溯，得10分；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3</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本年度获得装配式建筑相关专利、省级以上工法或市级以上科研课题等应满足附表相关要求，得10分；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具有与装配式相关的技术体系成果，参与编制装配式建筑技术标准、图集等，得10分。</w:t>
      </w:r>
    </w:p>
    <w:p>
      <w:pPr>
        <w:spacing w:line="360" w:lineRule="auto"/>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4.2.3</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管理能力评价总分值为30分，按下列规则评分并累计：</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1 企业技术负责人及技术团队人员具有相应的执业资格和职称，生产工人经培训合格持证上岗，得12分；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2 建立并实施预制构件首件验收制度，实验室具备必要的试验检验能力，各种生产设备设施正常维保运行，得10分；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3 配备专业安全人员，通过专业安全机构认定的安全标准化企业，各项安全管理记录齐全，得3分；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履约期间无不良投诉信息，无故意扰乱市场正常秩序，得5分。</w:t>
      </w:r>
    </w:p>
    <w:p>
      <w:pPr>
        <w:spacing w:line="360" w:lineRule="auto"/>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4.2.4</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工程业绩评价总分值为30分，按下列规则评分并累计：</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1 近3年，生产的部品部件应用量应满足附表相关要求，得25分；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2 参与的装配式项目获得附表规定的相关示范评价，得5分。</w:t>
      </w:r>
    </w:p>
    <w:p>
      <w:pPr>
        <w:spacing w:line="360" w:lineRule="auto"/>
        <w:jc w:val="center"/>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Ⅲ 加分项</w:t>
      </w:r>
    </w:p>
    <w:p>
      <w:pPr>
        <w:spacing w:line="360" w:lineRule="auto"/>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4.2.5 加分项评价总分值为10分，按下列规则评分并累计：</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1 固废等年消纳量不低于2000吨，加1分；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2 具备构件深化设计能力，并独立承接不少于两个装配式项目构件深化设计任务，加1分；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3 厂房屋顶光伏覆盖率达到50%以上或运输设备采用新能源，各加1分；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 通过绿色建材认证，加1分；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5 获批“高新技术企业”或“省级以上工程技术中心”，加1分；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6 获批“绩效引领性企业”，加1分；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7 生产线应用机器人，加1分；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8 参与的装配式项目获得二星级及以上绿色建筑标识的，加1分；</w:t>
      </w:r>
    </w:p>
    <w:p>
      <w:pPr>
        <w:spacing w:line="360" w:lineRule="auto"/>
        <w:ind w:firstLine="420" w:firstLineChars="200"/>
        <w:rPr>
          <w:rStyle w:val="35"/>
          <w:rFonts w:hint="default" w:ascii="宋体" w:hAnsi="宋体" w:eastAsia="宋体" w:cs="宋体"/>
          <w:sz w:val="21"/>
          <w:szCs w:val="21"/>
          <w:lang w:val="en-US"/>
        </w:rPr>
      </w:pPr>
      <w:r>
        <w:rPr>
          <w:rStyle w:val="35"/>
          <w:rFonts w:hint="default" w:ascii="黑体" w:hAnsi="黑体" w:eastAsia="黑体" w:cs="黑体"/>
          <w:sz w:val="21"/>
          <w:szCs w:val="21"/>
          <w:lang w:val="en-US"/>
        </w:rPr>
        <w:t>9 参与的装配式项目获得超低能耗建筑标识的，加1分。</w:t>
      </w:r>
    </w:p>
    <w:p>
      <w:pPr>
        <w:spacing w:line="360" w:lineRule="auto"/>
        <w:jc w:val="center"/>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4.3  施工类</w:t>
      </w:r>
    </w:p>
    <w:p>
      <w:pPr>
        <w:spacing w:line="360" w:lineRule="auto"/>
        <w:ind w:firstLine="3990" w:firstLineChars="19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Ⅰ 控制项</w:t>
      </w:r>
    </w:p>
    <w:p>
      <w:pPr>
        <w:spacing w:line="360" w:lineRule="auto"/>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4.3.1</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装配式建筑产业基地（施工类）应符合下列规定：</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1</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具有房屋建筑施工总承包一级及以上资质或钢结构工程施工总承包一级及以上资质；</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2</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有固定的办公场所，企业净资产达到5000万元以上；</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3</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企业通过质量、安全、健康体系认证，制定完善的技术、质量、安全和档案管理制度；</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企业信誉良好，无征信不良行为记录，提供近3年资信情况证明；</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5</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近3年</w:t>
      </w:r>
      <w:r>
        <w:rPr>
          <w:rStyle w:val="35"/>
          <w:rFonts w:hint="default" w:ascii="黑体" w:hAnsi="黑体" w:eastAsia="黑体" w:cs="黑体"/>
          <w:color w:val="000000" w:themeColor="text1"/>
          <w:sz w:val="21"/>
          <w:szCs w:val="21"/>
          <w:lang w:val="en-US"/>
        </w:rPr>
        <w:t>未</w:t>
      </w:r>
      <w:r>
        <w:rPr>
          <w:rStyle w:val="35"/>
          <w:rFonts w:hint="default" w:ascii="黑体" w:hAnsi="黑体" w:eastAsia="黑体" w:cs="黑体"/>
          <w:sz w:val="21"/>
          <w:szCs w:val="21"/>
          <w:lang w:val="en-US"/>
        </w:rPr>
        <w:t>发生较大及以上的安全和质量事故；</w:t>
      </w:r>
    </w:p>
    <w:p>
      <w:pPr>
        <w:spacing w:line="360" w:lineRule="auto"/>
        <w:ind w:firstLine="420" w:firstLineChars="200"/>
      </w:pPr>
      <w:r>
        <w:rPr>
          <w:rStyle w:val="35"/>
          <w:rFonts w:hint="default" w:ascii="黑体" w:hAnsi="黑体" w:eastAsia="黑体" w:cs="黑体"/>
          <w:sz w:val="21"/>
          <w:szCs w:val="21"/>
          <w:lang w:val="en-US"/>
        </w:rPr>
        <w:t>6</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近3年累计承担装配式建筑项目实施总面积不小于20万</w:t>
      </w:r>
      <w:r>
        <w:rPr>
          <w:rStyle w:val="35"/>
          <w:rFonts w:hint="eastAsia" w:ascii="黑体" w:hAnsi="黑体" w:eastAsia="黑体" w:cs="黑体"/>
          <w:sz w:val="21"/>
          <w:szCs w:val="21"/>
          <w:lang w:val="en-US"/>
        </w:rPr>
        <w:t>平方米</w:t>
      </w:r>
      <w:r>
        <w:rPr>
          <w:rStyle w:val="35"/>
          <w:rFonts w:hint="default" w:ascii="黑体" w:hAnsi="黑体" w:eastAsia="黑体" w:cs="黑体"/>
          <w:sz w:val="21"/>
          <w:szCs w:val="21"/>
          <w:lang w:val="en-US"/>
        </w:rPr>
        <w:t>。</w:t>
      </w:r>
    </w:p>
    <w:p>
      <w:pPr>
        <w:spacing w:line="360" w:lineRule="auto"/>
        <w:jc w:val="center"/>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Ⅱ 评分项</w:t>
      </w:r>
    </w:p>
    <w:p>
      <w:pPr>
        <w:spacing w:line="360" w:lineRule="auto"/>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4.3.2 技术能力评价总分值为35分，按下列规则评分并累计：</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 xml:space="preserve">1 装配式项目建造全过程采用信息化管理系统和质量可追溯技术，系统实施应用BIM技术，获得河南省BIM大赛二等以上奖项，得10分；  </w:t>
      </w:r>
    </w:p>
    <w:bookmarkEnd w:id="25"/>
    <w:p>
      <w:pPr>
        <w:spacing w:line="360" w:lineRule="auto"/>
        <w:ind w:firstLine="420" w:firstLineChars="200"/>
        <w:rPr>
          <w:rStyle w:val="35"/>
          <w:rFonts w:hint="default" w:ascii="黑体" w:hAnsi="黑体" w:eastAsia="黑体" w:cs="黑体"/>
          <w:sz w:val="21"/>
          <w:szCs w:val="21"/>
          <w:lang w:val="en-US"/>
        </w:rPr>
      </w:pPr>
      <w:bookmarkStart w:id="26" w:name="_Toc5943"/>
      <w:r>
        <w:rPr>
          <w:rStyle w:val="35"/>
          <w:rFonts w:hint="default" w:ascii="黑体" w:hAnsi="黑体" w:eastAsia="黑体" w:cs="黑体"/>
          <w:sz w:val="21"/>
          <w:szCs w:val="21"/>
          <w:lang w:val="en-US"/>
        </w:rPr>
        <w:t>2 提供装配式项目施工组织设计、装配式专项施工方案和实施、验收证明文件，得10分；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3 本年度获得装配式建筑相关专利、市科研课题、工法及绿色施工认证等应满足附表相关要求，得10分；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具有与装配式相关的技术体系成果，参与编制装配式建筑技术标准、图集等，得5分。</w:t>
      </w:r>
    </w:p>
    <w:p>
      <w:pPr>
        <w:spacing w:line="360" w:lineRule="auto"/>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4.3.3 管理能力评价总分值为30分，按下列规则评分并累计：</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1 企业技术负责人及管理团队人员具有相应的执业资格和职称，施工人员经培训合格持证上岗，得15分；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2</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建立并实施预制构件首件验收制度，实行驻厂监造，各种施工设备设施正常维保运行，得10分；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3</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履约期间无不良投诉信息，无故意扰乱市场正常秩序，得5分。</w:t>
      </w:r>
    </w:p>
    <w:p>
      <w:pPr>
        <w:spacing w:line="360" w:lineRule="auto"/>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4.3.4 工程业绩评价总分值为35分，按下列规则评分并累计：</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1</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近3年，承担的装配式建筑项目，实施总面积不少于20万</w:t>
      </w:r>
      <w:r>
        <w:rPr>
          <w:rStyle w:val="35"/>
          <w:rFonts w:hint="eastAsia" w:ascii="黑体" w:hAnsi="黑体" w:eastAsia="黑体" w:cs="黑体"/>
          <w:sz w:val="21"/>
          <w:szCs w:val="21"/>
          <w:lang w:val="en-US"/>
        </w:rPr>
        <w:t>平方米</w:t>
      </w:r>
      <w:r>
        <w:rPr>
          <w:rStyle w:val="35"/>
          <w:rFonts w:hint="default" w:ascii="黑体" w:hAnsi="黑体" w:eastAsia="黑体" w:cs="黑体"/>
          <w:sz w:val="21"/>
          <w:szCs w:val="21"/>
          <w:lang w:val="en-US"/>
        </w:rPr>
        <w:t>且满足附表相关要求，得20分；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2 近5年，承担的施工总承包（装配式）项目数量应满足附表相关要求，得10分；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3 承担的装配式项目获得省、市级优质工程奖应满足附表相关要求，得5分。</w:t>
      </w:r>
    </w:p>
    <w:bookmarkEnd w:id="26"/>
    <w:p>
      <w:pPr>
        <w:spacing w:line="360" w:lineRule="auto"/>
        <w:jc w:val="center"/>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Ⅲ 加分项</w:t>
      </w:r>
    </w:p>
    <w:p>
      <w:pPr>
        <w:spacing w:line="360" w:lineRule="auto"/>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4.3.5 加分项评价总分值为10分，按下列规则评分并累计：</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1 获批“高新技术企业”或“省级以上工程技术中心”，加2分；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2 获评“河南省级智慧工地示范项目”或“河南省建筑工程质量标准化工地”，加2分；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3 提供全部采用装配式装修技术的竣工项目证明资料不少于1项，加2分；</w:t>
      </w:r>
    </w:p>
    <w:p>
      <w:pPr>
        <w:spacing w:line="360" w:lineRule="auto"/>
        <w:ind w:left="418" w:leftChars="174" w:firstLine="0" w:firstLineChars="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 承担省标A级及以上的装配式建筑项目3项或AA级及以上的装配式建筑项目1项，加2分；5 承担的装配式项目获得二星级及以上绿色建筑标识的，加1分；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6 承担的装配式项目获得超低能耗建筑标识的，加1分。</w:t>
      </w:r>
    </w:p>
    <w:p>
      <w:pPr>
        <w:pStyle w:val="2"/>
        <w:rPr>
          <w:rFonts w:eastAsia="宋体"/>
        </w:rPr>
      </w:pPr>
    </w:p>
    <w:p>
      <w:pPr>
        <w:pStyle w:val="2"/>
        <w:rPr>
          <w:rFonts w:eastAsia="宋体"/>
        </w:rPr>
      </w:pPr>
    </w:p>
    <w:p>
      <w:pPr>
        <w:spacing w:line="360" w:lineRule="auto"/>
        <w:jc w:val="center"/>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4.4  科研类</w:t>
      </w:r>
    </w:p>
    <w:p>
      <w:pPr>
        <w:spacing w:line="360" w:lineRule="auto"/>
        <w:jc w:val="center"/>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Ⅰ 控制项</w:t>
      </w:r>
    </w:p>
    <w:p>
      <w:pPr>
        <w:spacing w:line="360" w:lineRule="auto"/>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4.4.1</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装配式建筑产业基地（科研类）应符合下列规定：</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1</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具有固定的办公场所，具备从事装配式建筑技术研发所需的仪器、检验检测设备和设施；</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2 制定完善的科研管理及成果转化制度；</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3 企业信誉良好，经营活动中无重大违法记录；</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 企业研发经费应占该企业每年总收入的3%以上；</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5 具有装配式建筑相关的科研成果转化项目或产学研用合作协议；</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6 具有与装配式建筑相关的建筑技术成果。</w:t>
      </w:r>
    </w:p>
    <w:p>
      <w:pPr>
        <w:spacing w:line="360" w:lineRule="auto"/>
        <w:jc w:val="center"/>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Ⅱ 评分项</w:t>
      </w:r>
    </w:p>
    <w:p>
      <w:pPr>
        <w:spacing w:line="360" w:lineRule="auto"/>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4.4.2</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技术能力评价总分值为50分，按下列规则评分并累计：</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1</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具有相应的科研技术装备，得5分；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2</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主持或参与市（厅）级及以上装配式建筑的科研项目数量不少于2项，得12分；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3</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拥有自主研发的装配式建筑技术体系或装配式建筑专利（或论文）并应用，得18分；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具有与装配式相关的技术体系成果，参与编制装配式建筑技术标准、图集等满足附表相关要求，得15分。</w:t>
      </w:r>
    </w:p>
    <w:p>
      <w:pPr>
        <w:spacing w:line="360" w:lineRule="auto"/>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4.4.3</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管理能力评价总分值为25分，按下列规则评分并累计：</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1</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拥有装配式建筑技术研发团队，学术带头人及团队具有相应得执业资格和职称，得15分；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2</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建立质量管理制度，项目的立项、试验检测、验收等全过程记录资料完整，得10分。</w:t>
      </w:r>
    </w:p>
    <w:p>
      <w:pPr>
        <w:spacing w:line="360" w:lineRule="auto"/>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4.4.4</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研发业绩评价总分值为25分，按下列规则评分并累计：</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1</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具有装配式建筑与星级绿色建筑、超低能耗建筑等技术的研究、应用成果，得15分；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2</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开展装配式建筑学术交流活动，培训、输出装配式建筑技术人才，得10分。</w:t>
      </w:r>
    </w:p>
    <w:p>
      <w:pPr>
        <w:spacing w:line="360" w:lineRule="auto"/>
        <w:jc w:val="center"/>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Ⅲ 加分项</w:t>
      </w:r>
    </w:p>
    <w:p>
      <w:pPr>
        <w:spacing w:line="360" w:lineRule="auto"/>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4.4.5</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加分项评价总分值为10分，按下列规则评分并累计：</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1</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作为申报主体获得省级以上科技类奖项，每项加1分，最高加2分；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2</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获批“高新技术企业”或“省级以上工程技术中心”，加2分；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3</w:t>
      </w:r>
      <w:r>
        <w:rPr>
          <w:rStyle w:val="35"/>
          <w:rFonts w:hint="eastAsia" w:ascii="黑体" w:hAnsi="黑体" w:eastAsia="黑体" w:cs="黑体"/>
          <w:sz w:val="21"/>
          <w:szCs w:val="21"/>
          <w:lang w:val="en-US"/>
        </w:rPr>
        <w:t xml:space="preserve"> 获批</w:t>
      </w:r>
      <w:r>
        <w:rPr>
          <w:rStyle w:val="35"/>
          <w:rFonts w:hint="default" w:ascii="黑体" w:hAnsi="黑体" w:eastAsia="黑体" w:cs="黑体"/>
          <w:sz w:val="21"/>
          <w:szCs w:val="21"/>
          <w:lang w:val="en-US"/>
        </w:rPr>
        <w:t>院士工作站或博士后工作站的，加2分；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4</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具备建设工程质量检测机构资质证书的（应至少涵盖见证取样、地基基础、主体结构、钢结构和建筑幕墙中3项及以上资质），加2分；</w:t>
      </w:r>
    </w:p>
    <w:p>
      <w:pPr>
        <w:spacing w:line="360" w:lineRule="auto"/>
        <w:ind w:firstLine="420" w:firstLineChars="200"/>
        <w:rPr>
          <w:rStyle w:val="35"/>
          <w:rFonts w:hint="default" w:ascii="黑体" w:hAnsi="黑体" w:eastAsia="黑体" w:cs="黑体"/>
          <w:sz w:val="21"/>
          <w:szCs w:val="21"/>
          <w:lang w:val="en-US"/>
        </w:rPr>
      </w:pPr>
      <w:r>
        <w:rPr>
          <w:rStyle w:val="35"/>
          <w:rFonts w:hint="default" w:ascii="黑体" w:hAnsi="黑体" w:eastAsia="黑体" w:cs="黑体"/>
          <w:sz w:val="21"/>
          <w:szCs w:val="21"/>
          <w:lang w:val="en-US"/>
        </w:rPr>
        <w:t>5</w:t>
      </w:r>
      <w:r>
        <w:rPr>
          <w:rStyle w:val="35"/>
          <w:rFonts w:hint="eastAsia" w:ascii="黑体" w:hAnsi="黑体" w:eastAsia="黑体" w:cs="黑体"/>
          <w:sz w:val="21"/>
          <w:szCs w:val="21"/>
          <w:lang w:val="en-US"/>
        </w:rPr>
        <w:t xml:space="preserve"> </w:t>
      </w:r>
      <w:r>
        <w:rPr>
          <w:rStyle w:val="35"/>
          <w:rFonts w:hint="default" w:ascii="黑体" w:hAnsi="黑体" w:eastAsia="黑体" w:cs="黑体"/>
          <w:sz w:val="21"/>
          <w:szCs w:val="21"/>
          <w:lang w:val="en-US"/>
        </w:rPr>
        <w:t>具备建筑行业（建筑工程）甲级设计资质的，加2分。</w:t>
      </w:r>
    </w:p>
    <w:p>
      <w:pPr>
        <w:spacing w:line="360" w:lineRule="auto"/>
        <w:ind w:firstLine="420" w:firstLineChars="200"/>
        <w:rPr>
          <w:rFonts w:ascii="黑体" w:hAnsi="黑体" w:eastAsia="黑体" w:cs="黑体"/>
          <w:sz w:val="21"/>
          <w:szCs w:val="21"/>
        </w:rPr>
      </w:pPr>
    </w:p>
    <w:p>
      <w:pPr>
        <w:spacing w:line="500" w:lineRule="exact"/>
        <w:jc w:val="center"/>
        <w:outlineLvl w:val="1"/>
        <w:rPr>
          <w:rFonts w:ascii="黑体" w:hAnsi="黑体" w:eastAsia="黑体" w:cs="黑体"/>
          <w:b/>
          <w:bCs/>
          <w:sz w:val="21"/>
          <w:szCs w:val="21"/>
        </w:rPr>
      </w:pPr>
      <w:bookmarkStart w:id="27" w:name="_Toc15098"/>
      <w:r>
        <w:rPr>
          <w:rFonts w:hint="eastAsia" w:ascii="黑体" w:hAnsi="黑体" w:eastAsia="黑体" w:cs="黑体"/>
          <w:b/>
          <w:bCs/>
          <w:sz w:val="21"/>
          <w:szCs w:val="21"/>
        </w:rPr>
        <w:t>附表1河南省装配式建筑产业基地（设计类）评分表</w:t>
      </w:r>
      <w:bookmarkEnd w:id="27"/>
    </w:p>
    <w:p>
      <w:pPr>
        <w:pStyle w:val="2"/>
      </w:pPr>
    </w:p>
    <w:tbl>
      <w:tblPr>
        <w:tblStyle w:val="15"/>
        <w:tblW w:w="9794" w:type="dxa"/>
        <w:jc w:val="center"/>
        <w:tblLayout w:type="fixed"/>
        <w:tblCellMar>
          <w:top w:w="0" w:type="dxa"/>
          <w:left w:w="108" w:type="dxa"/>
          <w:bottom w:w="0" w:type="dxa"/>
          <w:right w:w="108" w:type="dxa"/>
        </w:tblCellMar>
      </w:tblPr>
      <w:tblGrid>
        <w:gridCol w:w="716"/>
        <w:gridCol w:w="1160"/>
        <w:gridCol w:w="1376"/>
        <w:gridCol w:w="3771"/>
        <w:gridCol w:w="1110"/>
        <w:gridCol w:w="854"/>
        <w:gridCol w:w="807"/>
      </w:tblGrid>
      <w:tr>
        <w:tblPrEx>
          <w:tblCellMar>
            <w:top w:w="0" w:type="dxa"/>
            <w:left w:w="108" w:type="dxa"/>
            <w:bottom w:w="0" w:type="dxa"/>
            <w:right w:w="108" w:type="dxa"/>
          </w:tblCellMar>
        </w:tblPrEx>
        <w:trPr>
          <w:trHeight w:val="674" w:hRule="atLeast"/>
          <w:jc w:val="center"/>
        </w:trPr>
        <w:tc>
          <w:tcPr>
            <w:tcW w:w="9794" w:type="dxa"/>
            <w:gridSpan w:val="7"/>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szCs w:val="21"/>
              </w:rPr>
            </w:pPr>
            <w:r>
              <w:rPr>
                <w:rFonts w:hint="eastAsia" w:ascii="黑体" w:hAnsi="黑体" w:eastAsia="黑体" w:cs="黑体"/>
                <w:b/>
                <w:bCs/>
                <w:sz w:val="21"/>
                <w:szCs w:val="21"/>
              </w:rPr>
              <w:t>控制项</w:t>
            </w:r>
          </w:p>
        </w:tc>
      </w:tr>
      <w:tr>
        <w:tblPrEx>
          <w:tblCellMar>
            <w:top w:w="0" w:type="dxa"/>
            <w:left w:w="108" w:type="dxa"/>
            <w:bottom w:w="0" w:type="dxa"/>
            <w:right w:w="108" w:type="dxa"/>
          </w:tblCellMar>
        </w:tblPrEx>
        <w:trPr>
          <w:trHeight w:val="1305" w:hRule="atLeast"/>
          <w:jc w:val="center"/>
        </w:trPr>
        <w:tc>
          <w:tcPr>
            <w:tcW w:w="9794" w:type="dxa"/>
            <w:gridSpan w:val="7"/>
            <w:tcBorders>
              <w:top w:val="single" w:color="000000" w:sz="4" w:space="0"/>
              <w:left w:val="single" w:color="000000" w:sz="4" w:space="0"/>
              <w:bottom w:val="single" w:color="000000" w:sz="4" w:space="0"/>
              <w:right w:val="single" w:color="000000" w:sz="4" w:space="0"/>
            </w:tcBorders>
            <w:noWrap/>
            <w:vAlign w:val="center"/>
          </w:tcPr>
          <w:p>
            <w:pPr>
              <w:spacing w:line="360" w:lineRule="auto"/>
              <w:rPr>
                <w:rStyle w:val="35"/>
                <w:rFonts w:hint="default" w:ascii="宋体" w:hAnsi="宋体" w:eastAsia="宋体" w:cs="宋体"/>
                <w:sz w:val="18"/>
                <w:szCs w:val="18"/>
                <w:lang w:val="en-US"/>
              </w:rPr>
            </w:pPr>
            <w:bookmarkStart w:id="28" w:name="_Toc29310"/>
            <w:r>
              <w:rPr>
                <w:rStyle w:val="35"/>
                <w:rFonts w:hint="default" w:ascii="宋体" w:hAnsi="宋体" w:eastAsia="宋体" w:cs="宋体"/>
                <w:sz w:val="18"/>
                <w:szCs w:val="18"/>
                <w:lang w:val="en-US"/>
              </w:rPr>
              <w:t>1</w:t>
            </w:r>
            <w:r>
              <w:rPr>
                <w:rStyle w:val="35"/>
                <w:rFonts w:hint="eastAsia" w:ascii="宋体" w:hAnsi="宋体" w:eastAsia="宋体" w:cs="宋体"/>
                <w:sz w:val="18"/>
                <w:szCs w:val="18"/>
                <w:lang w:val="en-US"/>
              </w:rPr>
              <w:t>.</w:t>
            </w:r>
            <w:r>
              <w:rPr>
                <w:rStyle w:val="35"/>
                <w:rFonts w:hint="default" w:ascii="宋体" w:hAnsi="宋体" w:eastAsia="宋体" w:cs="宋体"/>
                <w:sz w:val="18"/>
                <w:szCs w:val="18"/>
                <w:lang w:val="en-US"/>
              </w:rPr>
              <w:t>具有建筑行业（建筑工程）甲级或工程设计综合甲级设计资质；</w:t>
            </w:r>
          </w:p>
          <w:bookmarkEnd w:id="28"/>
          <w:p>
            <w:pPr>
              <w:spacing w:line="360" w:lineRule="auto"/>
              <w:rPr>
                <w:rStyle w:val="35"/>
                <w:rFonts w:hint="default" w:ascii="宋体" w:hAnsi="宋体" w:eastAsia="宋体" w:cs="宋体"/>
                <w:sz w:val="18"/>
                <w:szCs w:val="18"/>
                <w:lang w:val="en-US"/>
              </w:rPr>
            </w:pPr>
            <w:bookmarkStart w:id="29" w:name="_Toc15287"/>
            <w:r>
              <w:rPr>
                <w:rStyle w:val="35"/>
                <w:rFonts w:hint="default" w:ascii="宋体" w:hAnsi="宋体" w:eastAsia="宋体" w:cs="宋体"/>
                <w:sz w:val="18"/>
                <w:szCs w:val="18"/>
                <w:lang w:val="en-US"/>
              </w:rPr>
              <w:t>2</w:t>
            </w:r>
            <w:r>
              <w:rPr>
                <w:rStyle w:val="35"/>
                <w:rFonts w:hint="eastAsia" w:ascii="宋体" w:hAnsi="宋体" w:eastAsia="宋体" w:cs="宋体"/>
                <w:sz w:val="18"/>
                <w:szCs w:val="18"/>
                <w:lang w:val="en-US"/>
              </w:rPr>
              <w:t>.</w:t>
            </w:r>
            <w:r>
              <w:rPr>
                <w:rStyle w:val="35"/>
                <w:rFonts w:hint="default" w:ascii="宋体" w:hAnsi="宋体" w:eastAsia="宋体" w:cs="宋体"/>
                <w:sz w:val="18"/>
                <w:szCs w:val="18"/>
                <w:lang w:val="en-US"/>
              </w:rPr>
              <w:t>企业通过质量、职业健康与安全、环境体系认证，制定有完善的技术、质量、安全和档案管理制度；</w:t>
            </w:r>
          </w:p>
          <w:bookmarkEnd w:id="29"/>
          <w:p>
            <w:pPr>
              <w:spacing w:line="360" w:lineRule="auto"/>
              <w:rPr>
                <w:rStyle w:val="35"/>
                <w:rFonts w:hint="default" w:ascii="宋体" w:hAnsi="宋体" w:eastAsia="宋体" w:cs="宋体"/>
                <w:sz w:val="18"/>
                <w:szCs w:val="18"/>
                <w:lang w:val="en-US"/>
              </w:rPr>
            </w:pPr>
            <w:bookmarkStart w:id="30" w:name="_Toc1747"/>
            <w:r>
              <w:rPr>
                <w:rStyle w:val="35"/>
                <w:rFonts w:hint="default" w:ascii="宋体" w:hAnsi="宋体" w:eastAsia="宋体" w:cs="宋体"/>
                <w:sz w:val="18"/>
                <w:szCs w:val="18"/>
                <w:lang w:val="en-US"/>
              </w:rPr>
              <w:t>3</w:t>
            </w:r>
            <w:r>
              <w:rPr>
                <w:rStyle w:val="35"/>
                <w:rFonts w:hint="eastAsia" w:ascii="宋体" w:hAnsi="宋体" w:eastAsia="宋体" w:cs="宋体"/>
                <w:sz w:val="18"/>
                <w:szCs w:val="18"/>
                <w:lang w:val="en-US"/>
              </w:rPr>
              <w:t>.</w:t>
            </w:r>
            <w:r>
              <w:rPr>
                <w:rStyle w:val="35"/>
                <w:rFonts w:hint="default" w:ascii="宋体" w:hAnsi="宋体" w:eastAsia="宋体" w:cs="宋体"/>
                <w:sz w:val="18"/>
                <w:szCs w:val="18"/>
                <w:lang w:val="en-US"/>
              </w:rPr>
              <w:t>有固定的科研、设计场所，拥有</w:t>
            </w:r>
            <w:r>
              <w:rPr>
                <w:rStyle w:val="35"/>
                <w:rFonts w:hint="default" w:ascii="宋体" w:hAnsi="宋体" w:eastAsia="宋体" w:cs="宋体"/>
                <w:color w:val="000000" w:themeColor="text1"/>
                <w:sz w:val="18"/>
                <w:szCs w:val="18"/>
                <w:lang w:val="en-US"/>
              </w:rPr>
              <w:t>先进的科研技术装备</w:t>
            </w:r>
            <w:r>
              <w:rPr>
                <w:rStyle w:val="35"/>
                <w:rFonts w:hint="default" w:ascii="宋体" w:hAnsi="宋体" w:eastAsia="宋体" w:cs="宋体"/>
                <w:sz w:val="18"/>
                <w:szCs w:val="18"/>
                <w:lang w:val="en-US"/>
              </w:rPr>
              <w:t>和装配式建筑设计类软件（含BIM等）；</w:t>
            </w:r>
          </w:p>
          <w:bookmarkEnd w:id="30"/>
          <w:p>
            <w:pPr>
              <w:spacing w:line="360" w:lineRule="auto"/>
              <w:rPr>
                <w:rStyle w:val="35"/>
                <w:rFonts w:hint="default" w:ascii="宋体" w:hAnsi="宋体" w:eastAsia="宋体" w:cs="宋体"/>
                <w:sz w:val="18"/>
                <w:szCs w:val="18"/>
                <w:lang w:val="en-US"/>
              </w:rPr>
            </w:pPr>
            <w:bookmarkStart w:id="31" w:name="_Toc18775"/>
            <w:r>
              <w:rPr>
                <w:rStyle w:val="35"/>
                <w:rFonts w:hint="default" w:ascii="宋体" w:hAnsi="宋体" w:eastAsia="宋体" w:cs="宋体"/>
                <w:sz w:val="18"/>
                <w:szCs w:val="18"/>
                <w:lang w:val="en-US"/>
              </w:rPr>
              <w:t>4</w:t>
            </w:r>
            <w:r>
              <w:rPr>
                <w:rStyle w:val="35"/>
                <w:rFonts w:hint="eastAsia" w:ascii="宋体" w:hAnsi="宋体" w:eastAsia="宋体" w:cs="宋体"/>
                <w:sz w:val="18"/>
                <w:szCs w:val="18"/>
                <w:lang w:val="en-US"/>
              </w:rPr>
              <w:t>.</w:t>
            </w:r>
            <w:r>
              <w:rPr>
                <w:rStyle w:val="35"/>
                <w:rFonts w:hint="default" w:ascii="宋体" w:hAnsi="宋体" w:eastAsia="宋体" w:cs="宋体"/>
                <w:sz w:val="18"/>
                <w:szCs w:val="18"/>
                <w:lang w:val="en-US"/>
              </w:rPr>
              <w:t>企业信誉良好，无征信不良行为记录，提供近3年资信情况证明；</w:t>
            </w:r>
          </w:p>
          <w:bookmarkEnd w:id="31"/>
          <w:p>
            <w:pPr>
              <w:spacing w:line="360" w:lineRule="auto"/>
              <w:rPr>
                <w:rStyle w:val="35"/>
                <w:rFonts w:hint="default" w:ascii="宋体" w:hAnsi="宋体" w:eastAsia="宋体" w:cs="宋体"/>
                <w:sz w:val="18"/>
                <w:szCs w:val="18"/>
                <w:lang w:val="en-US"/>
              </w:rPr>
            </w:pPr>
            <w:bookmarkStart w:id="32" w:name="_Toc3508"/>
            <w:r>
              <w:rPr>
                <w:rStyle w:val="35"/>
                <w:rFonts w:hint="default" w:ascii="宋体" w:hAnsi="宋体" w:eastAsia="宋体" w:cs="宋体"/>
                <w:sz w:val="18"/>
                <w:szCs w:val="18"/>
                <w:lang w:val="en-US"/>
              </w:rPr>
              <w:t>5</w:t>
            </w:r>
            <w:r>
              <w:rPr>
                <w:rStyle w:val="35"/>
                <w:rFonts w:hint="eastAsia" w:ascii="宋体" w:hAnsi="宋体" w:eastAsia="宋体" w:cs="宋体"/>
                <w:sz w:val="18"/>
                <w:szCs w:val="18"/>
                <w:lang w:val="en-US"/>
              </w:rPr>
              <w:t>.</w:t>
            </w:r>
            <w:r>
              <w:rPr>
                <w:rStyle w:val="35"/>
                <w:rFonts w:hint="default" w:ascii="宋体" w:hAnsi="宋体" w:eastAsia="宋体" w:cs="宋体"/>
                <w:sz w:val="18"/>
                <w:szCs w:val="18"/>
                <w:lang w:val="en-US"/>
              </w:rPr>
              <w:t>近3年未发生较大及以上生产安全和质量事故；</w:t>
            </w:r>
          </w:p>
          <w:bookmarkEnd w:id="32"/>
          <w:p>
            <w:pPr>
              <w:spacing w:line="360" w:lineRule="auto"/>
              <w:rPr>
                <w:rFonts w:ascii="宋体" w:hAnsi="宋体" w:eastAsia="宋体" w:cs="宋体"/>
                <w:szCs w:val="24"/>
              </w:rPr>
            </w:pPr>
            <w:bookmarkStart w:id="33" w:name="_Toc30351"/>
            <w:r>
              <w:rPr>
                <w:rStyle w:val="35"/>
                <w:rFonts w:hint="default" w:ascii="宋体" w:hAnsi="宋体" w:eastAsia="宋体" w:cs="宋体"/>
                <w:sz w:val="18"/>
                <w:szCs w:val="18"/>
                <w:lang w:val="en-US"/>
              </w:rPr>
              <w:t>6</w:t>
            </w:r>
            <w:r>
              <w:rPr>
                <w:rStyle w:val="35"/>
                <w:rFonts w:hint="eastAsia" w:ascii="宋体" w:hAnsi="宋体" w:eastAsia="宋体" w:cs="宋体"/>
                <w:sz w:val="18"/>
                <w:szCs w:val="18"/>
                <w:lang w:val="en-US"/>
              </w:rPr>
              <w:t>.</w:t>
            </w:r>
            <w:r>
              <w:rPr>
                <w:rStyle w:val="35"/>
                <w:rFonts w:hint="default" w:ascii="宋体" w:hAnsi="宋体" w:eastAsia="宋体" w:cs="宋体"/>
                <w:sz w:val="18"/>
                <w:szCs w:val="18"/>
                <w:lang w:val="en-US"/>
              </w:rPr>
              <w:t>近3年</w:t>
            </w:r>
            <w:r>
              <w:rPr>
                <w:rStyle w:val="35"/>
                <w:rFonts w:hint="default" w:ascii="宋体" w:hAnsi="宋体" w:eastAsia="宋体" w:cs="宋体"/>
                <w:color w:val="auto"/>
                <w:sz w:val="18"/>
                <w:szCs w:val="18"/>
                <w:lang w:val="en-US"/>
              </w:rPr>
              <w:t>设计的装配式建筑项目总</w:t>
            </w:r>
            <w:r>
              <w:rPr>
                <w:rStyle w:val="35"/>
                <w:rFonts w:hint="default" w:ascii="宋体" w:hAnsi="宋体" w:eastAsia="宋体" w:cs="宋体"/>
                <w:sz w:val="18"/>
                <w:szCs w:val="18"/>
                <w:lang w:val="en-US"/>
              </w:rPr>
              <w:t>面积不小于20万</w:t>
            </w:r>
            <w:r>
              <w:rPr>
                <w:rStyle w:val="35"/>
                <w:rFonts w:hint="eastAsia" w:ascii="宋体" w:hAnsi="宋体" w:eastAsia="宋体" w:cs="宋体"/>
                <w:sz w:val="18"/>
                <w:szCs w:val="18"/>
                <w:lang w:val="en-US"/>
              </w:rPr>
              <w:t>平方米</w:t>
            </w:r>
            <w:r>
              <w:rPr>
                <w:rStyle w:val="35"/>
                <w:rFonts w:hint="default" w:ascii="宋体" w:hAnsi="宋体" w:eastAsia="宋体" w:cs="宋体"/>
                <w:sz w:val="18"/>
                <w:szCs w:val="18"/>
                <w:lang w:val="en-US"/>
              </w:rPr>
              <w:t>。</w:t>
            </w:r>
            <w:bookmarkEnd w:id="33"/>
          </w:p>
        </w:tc>
      </w:tr>
      <w:tr>
        <w:tblPrEx>
          <w:tblCellMar>
            <w:top w:w="0" w:type="dxa"/>
            <w:left w:w="108" w:type="dxa"/>
            <w:bottom w:w="0" w:type="dxa"/>
            <w:right w:w="108" w:type="dxa"/>
          </w:tblCellMar>
        </w:tblPrEx>
        <w:trPr>
          <w:trHeight w:val="705" w:hRule="atLeast"/>
          <w:jc w:val="center"/>
        </w:trPr>
        <w:tc>
          <w:tcPr>
            <w:tcW w:w="9794" w:type="dxa"/>
            <w:gridSpan w:val="7"/>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Style w:val="35"/>
                <w:rFonts w:hint="default" w:ascii="宋体" w:hAnsi="宋体" w:eastAsia="宋体" w:cs="宋体"/>
                <w:sz w:val="24"/>
                <w:lang w:val="en-US"/>
              </w:rPr>
            </w:pPr>
            <w:r>
              <w:rPr>
                <w:rFonts w:hint="eastAsia" w:ascii="黑体" w:hAnsi="黑体" w:eastAsia="黑体" w:cs="黑体"/>
                <w:b/>
                <w:bCs/>
                <w:sz w:val="21"/>
                <w:szCs w:val="21"/>
              </w:rPr>
              <w:t>评分项</w:t>
            </w:r>
          </w:p>
        </w:tc>
      </w:tr>
      <w:tr>
        <w:tblPrEx>
          <w:tblCellMar>
            <w:top w:w="0" w:type="dxa"/>
            <w:left w:w="108" w:type="dxa"/>
            <w:bottom w:w="0" w:type="dxa"/>
            <w:right w:w="108" w:type="dxa"/>
          </w:tblCellMar>
        </w:tblPrEx>
        <w:trPr>
          <w:trHeight w:val="674"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序号</w:t>
            </w:r>
          </w:p>
        </w:tc>
        <w:tc>
          <w:tcPr>
            <w:tcW w:w="253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评分要点</w:t>
            </w:r>
          </w:p>
        </w:tc>
        <w:tc>
          <w:tcPr>
            <w:tcW w:w="4881" w:type="dxa"/>
            <w:gridSpan w:val="2"/>
            <w:tcBorders>
              <w:top w:val="single" w:color="000000" w:sz="4" w:space="0"/>
              <w:left w:val="single" w:color="000000" w:sz="4" w:space="0"/>
              <w:bottom w:val="single" w:color="000000" w:sz="4" w:space="0"/>
              <w:right w:val="single" w:color="auto" w:sz="4" w:space="0"/>
            </w:tcBorders>
            <w:noWrap/>
            <w:vAlign w:val="center"/>
          </w:tcPr>
          <w:p>
            <w:pPr>
              <w:widowControl/>
              <w:snapToGrid w:val="0"/>
              <w:spacing w:line="240" w:lineRule="auto"/>
              <w:jc w:val="center"/>
              <w:textAlignment w:val="center"/>
              <w:rPr>
                <w:rFonts w:ascii="黑体" w:hAnsi="黑体" w:eastAsia="黑体" w:cs="黑体"/>
                <w:b/>
                <w:bCs/>
                <w:sz w:val="21"/>
                <w:szCs w:val="21"/>
              </w:rPr>
            </w:pPr>
            <w:r>
              <w:rPr>
                <w:rFonts w:hint="eastAsia" w:ascii="黑体" w:hAnsi="黑体" w:eastAsia="黑体" w:cs="黑体"/>
                <w:b/>
                <w:bCs/>
                <w:sz w:val="21"/>
                <w:szCs w:val="21"/>
              </w:rPr>
              <w:t>评分标准</w:t>
            </w:r>
          </w:p>
        </w:tc>
        <w:tc>
          <w:tcPr>
            <w:tcW w:w="854"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得分</w:t>
            </w:r>
          </w:p>
        </w:tc>
        <w:tc>
          <w:tcPr>
            <w:tcW w:w="807"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备注</w:t>
            </w:r>
          </w:p>
        </w:tc>
      </w:tr>
      <w:tr>
        <w:tblPrEx>
          <w:tblCellMar>
            <w:top w:w="0" w:type="dxa"/>
            <w:left w:w="108" w:type="dxa"/>
            <w:bottom w:w="0" w:type="dxa"/>
            <w:right w:w="108" w:type="dxa"/>
          </w:tblCellMar>
        </w:tblPrEx>
        <w:trPr>
          <w:trHeight w:val="90" w:hRule="atLeast"/>
          <w:jc w:val="center"/>
        </w:trPr>
        <w:tc>
          <w:tcPr>
            <w:tcW w:w="716"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1</w:t>
            </w:r>
          </w:p>
        </w:tc>
        <w:tc>
          <w:tcPr>
            <w:tcW w:w="116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技术能力</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（40分）</w:t>
            </w:r>
          </w:p>
        </w:tc>
        <w:tc>
          <w:tcPr>
            <w:tcW w:w="137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标准化设计</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（10分）</w:t>
            </w:r>
          </w:p>
        </w:tc>
        <w:tc>
          <w:tcPr>
            <w:tcW w:w="4881" w:type="dxa"/>
            <w:gridSpan w:val="2"/>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34" w:name="_Toc19742"/>
            <w:r>
              <w:rPr>
                <w:rStyle w:val="35"/>
                <w:rFonts w:hint="default" w:ascii="宋体" w:hAnsi="宋体" w:eastAsia="宋体" w:cs="宋体"/>
                <w:sz w:val="18"/>
                <w:szCs w:val="18"/>
                <w:lang w:val="en-US"/>
              </w:rPr>
              <w:t>采用模块化、模数化、通用化设计（1～3分），建立有通用部件图库（5分）、统一技术说明等技术文件（1～2分）。</w:t>
            </w:r>
          </w:p>
          <w:bookmarkEnd w:id="34"/>
        </w:tc>
        <w:tc>
          <w:tcPr>
            <w:tcW w:w="854"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07"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377" w:hRule="atLeast"/>
          <w:jc w:val="center"/>
        </w:trPr>
        <w:tc>
          <w:tcPr>
            <w:tcW w:w="716" w:type="dxa"/>
            <w:vMerge w:val="continue"/>
            <w:tcBorders>
              <w:left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1160" w:type="dxa"/>
            <w:vMerge w:val="continue"/>
            <w:tcBorders>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1376"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一体化设计</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（10分）</w:t>
            </w:r>
          </w:p>
        </w:tc>
        <w:tc>
          <w:tcPr>
            <w:tcW w:w="4881" w:type="dxa"/>
            <w:gridSpan w:val="2"/>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35" w:name="_Toc15679"/>
            <w:r>
              <w:rPr>
                <w:rStyle w:val="35"/>
                <w:rFonts w:hint="default" w:ascii="宋体" w:hAnsi="宋体" w:eastAsia="宋体" w:cs="宋体"/>
                <w:sz w:val="18"/>
                <w:szCs w:val="18"/>
                <w:lang w:val="en-US"/>
              </w:rPr>
              <w:t>具有绿色建筑设计、装配式方案设计以及全装修设计的技术能力，得4分。</w:t>
            </w:r>
          </w:p>
          <w:bookmarkEnd w:id="35"/>
        </w:tc>
        <w:tc>
          <w:tcPr>
            <w:tcW w:w="854"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07"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377" w:hRule="atLeast"/>
          <w:jc w:val="center"/>
        </w:trPr>
        <w:tc>
          <w:tcPr>
            <w:tcW w:w="716" w:type="dxa"/>
            <w:vMerge w:val="continue"/>
            <w:tcBorders>
              <w:left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1160" w:type="dxa"/>
            <w:vMerge w:val="continue"/>
            <w:tcBorders>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137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4881" w:type="dxa"/>
            <w:gridSpan w:val="2"/>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36" w:name="_Toc23516"/>
            <w:r>
              <w:rPr>
                <w:rStyle w:val="35"/>
                <w:rFonts w:hint="default" w:ascii="宋体" w:hAnsi="宋体" w:eastAsia="宋体" w:cs="宋体"/>
                <w:sz w:val="18"/>
                <w:szCs w:val="18"/>
                <w:lang w:val="en-US"/>
              </w:rPr>
              <w:t>提供近3年绿色建筑设计、装配式方案设计以及全装修设计在设计阶段同时报审，并通过施工图审查的项目案例不少于1项，得2分；每多1项加2分，总得分不大于6分。</w:t>
            </w:r>
          </w:p>
          <w:bookmarkEnd w:id="36"/>
        </w:tc>
        <w:tc>
          <w:tcPr>
            <w:tcW w:w="854"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07"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90" w:hRule="atLeast"/>
          <w:jc w:val="center"/>
        </w:trPr>
        <w:tc>
          <w:tcPr>
            <w:tcW w:w="716" w:type="dxa"/>
            <w:vMerge w:val="continue"/>
            <w:tcBorders>
              <w:left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1160" w:type="dxa"/>
            <w:vMerge w:val="continue"/>
            <w:tcBorders>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1376"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信息化应用</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（10分）</w:t>
            </w:r>
          </w:p>
        </w:tc>
        <w:tc>
          <w:tcPr>
            <w:tcW w:w="4881" w:type="dxa"/>
            <w:gridSpan w:val="2"/>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37" w:name="_Toc5043"/>
            <w:r>
              <w:rPr>
                <w:rStyle w:val="35"/>
                <w:rFonts w:hint="default" w:ascii="宋体" w:hAnsi="宋体" w:eastAsia="宋体" w:cs="宋体"/>
                <w:sz w:val="18"/>
                <w:szCs w:val="18"/>
                <w:lang w:val="en-US"/>
              </w:rPr>
              <w:t xml:space="preserve">近3年应用BIM技术辅助装配式项目建筑方案设计、装配方案分析、构件碰撞检查等工作，提供相关证明材料，得4分。 </w:t>
            </w:r>
          </w:p>
          <w:bookmarkEnd w:id="37"/>
        </w:tc>
        <w:tc>
          <w:tcPr>
            <w:tcW w:w="854"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07"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825" w:hRule="atLeast"/>
          <w:jc w:val="center"/>
        </w:trPr>
        <w:tc>
          <w:tcPr>
            <w:tcW w:w="716" w:type="dxa"/>
            <w:vMerge w:val="continue"/>
            <w:tcBorders>
              <w:left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1160" w:type="dxa"/>
            <w:vMerge w:val="continue"/>
            <w:tcBorders>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137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4881" w:type="dxa"/>
            <w:gridSpan w:val="2"/>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38" w:name="_Toc20242"/>
            <w:r>
              <w:rPr>
                <w:rStyle w:val="35"/>
                <w:rFonts w:hint="default" w:ascii="宋体" w:hAnsi="宋体" w:eastAsia="宋体" w:cs="宋体"/>
                <w:sz w:val="18"/>
                <w:szCs w:val="18"/>
                <w:lang w:val="en-US"/>
              </w:rPr>
              <w:t>近3年在1个以上装配式建筑设计中应用BIM技术进行正向设计，提供相关证明材料，得2分；每多1项加2分，总得分不大于6分。</w:t>
            </w:r>
          </w:p>
          <w:bookmarkEnd w:id="38"/>
        </w:tc>
        <w:tc>
          <w:tcPr>
            <w:tcW w:w="854"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07"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945" w:hRule="atLeast"/>
          <w:jc w:val="center"/>
        </w:trPr>
        <w:tc>
          <w:tcPr>
            <w:tcW w:w="716" w:type="dxa"/>
            <w:vMerge w:val="continue"/>
            <w:tcBorders>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1160"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1376"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color w:val="auto"/>
                <w:sz w:val="21"/>
                <w:szCs w:val="21"/>
              </w:rPr>
            </w:pPr>
            <w:r>
              <w:rPr>
                <w:rFonts w:hint="eastAsia" w:ascii="黑体" w:hAnsi="黑体" w:eastAsia="黑体" w:cs="黑体"/>
                <w:b/>
                <w:bCs/>
                <w:sz w:val="21"/>
                <w:szCs w:val="21"/>
              </w:rPr>
              <w:t>技术体系</w:t>
            </w:r>
            <w:r>
              <w:rPr>
                <w:rFonts w:hint="eastAsia" w:ascii="黑体" w:hAnsi="黑体" w:eastAsia="黑体" w:cs="黑体"/>
                <w:b/>
                <w:bCs/>
                <w:sz w:val="21"/>
                <w:szCs w:val="21"/>
                <w:lang w:val="en-US" w:eastAsia="zh-CN"/>
              </w:rPr>
              <w:t xml:space="preserve">  </w:t>
            </w:r>
            <w:r>
              <w:rPr>
                <w:rFonts w:hint="eastAsia" w:ascii="黑体" w:hAnsi="黑体" w:eastAsia="黑体" w:cs="黑体"/>
                <w:b/>
                <w:bCs/>
                <w:color w:val="auto"/>
                <w:sz w:val="21"/>
                <w:szCs w:val="21"/>
              </w:rPr>
              <w:t>成果</w:t>
            </w:r>
          </w:p>
          <w:p>
            <w:pPr>
              <w:widowControl/>
              <w:jc w:val="center"/>
              <w:textAlignment w:val="center"/>
              <w:rPr>
                <w:rFonts w:ascii="黑体" w:hAnsi="黑体" w:eastAsia="黑体" w:cs="黑体"/>
                <w:b/>
                <w:bCs/>
                <w:sz w:val="21"/>
                <w:szCs w:val="21"/>
              </w:rPr>
            </w:pPr>
            <w:r>
              <w:rPr>
                <w:rFonts w:hint="eastAsia" w:ascii="黑体" w:hAnsi="黑体" w:eastAsia="黑体" w:cs="黑体"/>
                <w:b/>
                <w:bCs/>
                <w:color w:val="auto"/>
                <w:sz w:val="21"/>
                <w:szCs w:val="21"/>
              </w:rPr>
              <w:t>（5分）</w:t>
            </w:r>
          </w:p>
        </w:tc>
        <w:tc>
          <w:tcPr>
            <w:tcW w:w="4881" w:type="dxa"/>
            <w:gridSpan w:val="2"/>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39" w:name="_Toc23162"/>
            <w:r>
              <w:rPr>
                <w:rStyle w:val="35"/>
                <w:rFonts w:hint="default" w:ascii="宋体" w:hAnsi="宋体" w:eastAsia="宋体" w:cs="宋体"/>
                <w:sz w:val="18"/>
                <w:szCs w:val="18"/>
                <w:lang w:val="en-US"/>
              </w:rPr>
              <w:t>近5年，主编1本省级以上装配式建筑技术标准、图集得5分；参编1本省级以上装配式建筑技术标准、图集得2分；参编1本团体装配式建筑技术标准、图集得1分，每多1本加1分，总得分不大于5分。</w:t>
            </w:r>
          </w:p>
          <w:bookmarkEnd w:id="39"/>
        </w:tc>
        <w:tc>
          <w:tcPr>
            <w:tcW w:w="854"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07"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960" w:hRule="atLeast"/>
          <w:jc w:val="center"/>
        </w:trPr>
        <w:tc>
          <w:tcPr>
            <w:tcW w:w="716" w:type="dxa"/>
            <w:vMerge w:val="continue"/>
            <w:tcBorders>
              <w:left w:val="single" w:color="000000" w:sz="4" w:space="0"/>
              <w:bottom w:val="single" w:color="auto" w:sz="4" w:space="0"/>
              <w:right w:val="single" w:color="000000" w:sz="4" w:space="0"/>
            </w:tcBorders>
            <w:noWrap/>
            <w:vAlign w:val="center"/>
          </w:tcPr>
          <w:p>
            <w:pPr>
              <w:jc w:val="center"/>
              <w:rPr>
                <w:rFonts w:ascii="方正仿宋_GB2312" w:hAnsi="方正仿宋_GB2312" w:eastAsia="方正仿宋_GB2312" w:cs="方正仿宋_GB2312"/>
                <w:szCs w:val="21"/>
              </w:rPr>
            </w:pPr>
          </w:p>
        </w:tc>
        <w:tc>
          <w:tcPr>
            <w:tcW w:w="1160" w:type="dxa"/>
            <w:vMerge w:val="continue"/>
            <w:tcBorders>
              <w:left w:val="single" w:color="000000" w:sz="4" w:space="0"/>
              <w:bottom w:val="single" w:color="auto" w:sz="4" w:space="0"/>
              <w:right w:val="single" w:color="000000" w:sz="4" w:space="0"/>
            </w:tcBorders>
            <w:vAlign w:val="center"/>
          </w:tcPr>
          <w:p>
            <w:pPr>
              <w:spacing w:line="360" w:lineRule="auto"/>
              <w:jc w:val="center"/>
              <w:rPr>
                <w:rStyle w:val="35"/>
                <w:rFonts w:hint="default" w:ascii="宋体" w:hAnsi="宋体" w:eastAsia="宋体" w:cs="宋体"/>
                <w:sz w:val="24"/>
                <w:lang w:val="en-US"/>
              </w:rPr>
            </w:pPr>
          </w:p>
        </w:tc>
        <w:tc>
          <w:tcPr>
            <w:tcW w:w="137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建造流程</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配合</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（5分）</w:t>
            </w:r>
          </w:p>
        </w:tc>
        <w:tc>
          <w:tcPr>
            <w:tcW w:w="4881" w:type="dxa"/>
            <w:gridSpan w:val="2"/>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40" w:name="_Toc3365"/>
            <w:r>
              <w:rPr>
                <w:rStyle w:val="35"/>
                <w:rFonts w:hint="default" w:ascii="宋体" w:hAnsi="宋体" w:eastAsia="宋体" w:cs="宋体"/>
                <w:sz w:val="18"/>
                <w:szCs w:val="18"/>
                <w:lang w:val="en-US"/>
              </w:rPr>
              <w:t>对构件厂、施工单位进行深化设计协同，技术交底，参与首件生产验收、首件吊装验收、过程技术指导等工作，并提供相关的证明材料，得2～5分。</w:t>
            </w:r>
          </w:p>
          <w:bookmarkEnd w:id="40"/>
        </w:tc>
        <w:tc>
          <w:tcPr>
            <w:tcW w:w="854"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07"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749" w:hRule="atLeast"/>
          <w:jc w:val="center"/>
        </w:trPr>
        <w:tc>
          <w:tcPr>
            <w:tcW w:w="716" w:type="dxa"/>
            <w:vMerge w:val="restar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2</w:t>
            </w:r>
          </w:p>
        </w:tc>
        <w:tc>
          <w:tcPr>
            <w:tcW w:w="1160"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管理能力</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（30分）</w:t>
            </w:r>
          </w:p>
        </w:tc>
        <w:tc>
          <w:tcPr>
            <w:tcW w:w="1376"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人员配置 （10分）</w:t>
            </w:r>
          </w:p>
          <w:p>
            <w:pPr>
              <w:widowControl/>
              <w:jc w:val="center"/>
              <w:textAlignment w:val="center"/>
              <w:rPr>
                <w:rFonts w:ascii="黑体" w:hAnsi="黑体" w:eastAsia="黑体" w:cs="黑体"/>
                <w:b/>
                <w:bCs/>
                <w:sz w:val="21"/>
                <w:szCs w:val="21"/>
              </w:rPr>
            </w:pPr>
          </w:p>
        </w:tc>
        <w:tc>
          <w:tcPr>
            <w:tcW w:w="4881" w:type="dxa"/>
            <w:gridSpan w:val="2"/>
            <w:tcBorders>
              <w:top w:val="single" w:color="000000" w:sz="4" w:space="0"/>
              <w:left w:val="single" w:color="000000"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41" w:name="_Toc3629"/>
            <w:r>
              <w:rPr>
                <w:rStyle w:val="35"/>
                <w:rFonts w:hint="default" w:ascii="宋体" w:hAnsi="宋体" w:eastAsia="宋体" w:cs="宋体"/>
                <w:sz w:val="18"/>
                <w:szCs w:val="18"/>
                <w:lang w:val="en-US"/>
              </w:rPr>
              <w:t>企业总工程师或装配式技术负责人具有一级注册结构工程师或一级注册建筑师执业资格得3分；</w:t>
            </w:r>
            <w:bookmarkEnd w:id="41"/>
            <w:bookmarkStart w:id="42" w:name="_Toc14570"/>
            <w:r>
              <w:rPr>
                <w:rStyle w:val="35"/>
                <w:rFonts w:hint="default" w:ascii="宋体" w:hAnsi="宋体" w:eastAsia="宋体" w:cs="宋体"/>
                <w:sz w:val="18"/>
                <w:szCs w:val="18"/>
                <w:lang w:val="en-US"/>
              </w:rPr>
              <w:t>并具有正高级工程师职称的加1分。</w:t>
            </w:r>
          </w:p>
          <w:bookmarkEnd w:id="42"/>
        </w:tc>
        <w:tc>
          <w:tcPr>
            <w:tcW w:w="854" w:type="dxa"/>
            <w:tcBorders>
              <w:top w:val="single" w:color="000000" w:sz="4" w:space="0"/>
              <w:left w:val="single" w:color="auto"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07" w:type="dxa"/>
            <w:tcBorders>
              <w:top w:val="single" w:color="000000" w:sz="4" w:space="0"/>
              <w:left w:val="single" w:color="auto" w:sz="4" w:space="0"/>
              <w:bottom w:val="single" w:color="auto"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414" w:hRule="atLeast"/>
          <w:jc w:val="center"/>
        </w:trPr>
        <w:tc>
          <w:tcPr>
            <w:tcW w:w="716" w:type="dxa"/>
            <w:vMerge w:val="continue"/>
            <w:tcBorders>
              <w:top w:val="single" w:color="auto" w:sz="4" w:space="0"/>
              <w:left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1160" w:type="dxa"/>
            <w:vMerge w:val="continue"/>
            <w:tcBorders>
              <w:top w:val="single" w:color="auto" w:sz="4" w:space="0"/>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137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4881" w:type="dxa"/>
            <w:gridSpan w:val="2"/>
            <w:tcBorders>
              <w:top w:val="single" w:color="auto" w:sz="4" w:space="0"/>
              <w:left w:val="single" w:color="000000"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43" w:name="_Toc1127"/>
            <w:r>
              <w:rPr>
                <w:rStyle w:val="35"/>
                <w:rFonts w:hint="default" w:ascii="宋体" w:hAnsi="宋体" w:eastAsia="宋体" w:cs="宋体"/>
                <w:sz w:val="18"/>
                <w:szCs w:val="18"/>
                <w:lang w:val="en-US"/>
              </w:rPr>
              <w:t>具有专门从事装配式建筑的研发、设计团队，建筑、结构、水、电、暖、装修等专业工种配套（各专业至少配备中级及以上职称1人），每个专业1分，总得分6分。</w:t>
            </w:r>
          </w:p>
          <w:bookmarkEnd w:id="43"/>
        </w:tc>
        <w:tc>
          <w:tcPr>
            <w:tcW w:w="854" w:type="dxa"/>
            <w:tcBorders>
              <w:top w:val="single" w:color="auto" w:sz="4" w:space="0"/>
              <w:left w:val="single" w:color="auto"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07" w:type="dxa"/>
            <w:tcBorders>
              <w:top w:val="single" w:color="auto" w:sz="4" w:space="0"/>
              <w:left w:val="single" w:color="auto" w:sz="4" w:space="0"/>
              <w:bottom w:val="single" w:color="auto"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414" w:hRule="atLeast"/>
          <w:jc w:val="center"/>
        </w:trPr>
        <w:tc>
          <w:tcPr>
            <w:tcW w:w="716" w:type="dxa"/>
            <w:vMerge w:val="continue"/>
            <w:tcBorders>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1160"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1376" w:type="dxa"/>
            <w:vMerge w:val="restart"/>
            <w:tcBorders>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过程控制 （10分）</w:t>
            </w:r>
          </w:p>
        </w:tc>
        <w:tc>
          <w:tcPr>
            <w:tcW w:w="4881" w:type="dxa"/>
            <w:gridSpan w:val="2"/>
            <w:tcBorders>
              <w:top w:val="single" w:color="auto" w:sz="4" w:space="0"/>
              <w:left w:val="single" w:color="000000"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44" w:name="_Toc32575"/>
            <w:r>
              <w:rPr>
                <w:rStyle w:val="35"/>
                <w:rFonts w:hint="default" w:ascii="宋体" w:hAnsi="宋体" w:eastAsia="宋体" w:cs="宋体"/>
                <w:sz w:val="18"/>
                <w:szCs w:val="18"/>
                <w:lang w:val="en-US"/>
              </w:rPr>
              <w:t>建立有完善的各专业协同工作管理制度，设计与生产、施工协同工作顺畅，得2～5分。</w:t>
            </w:r>
          </w:p>
          <w:bookmarkEnd w:id="44"/>
        </w:tc>
        <w:tc>
          <w:tcPr>
            <w:tcW w:w="854" w:type="dxa"/>
            <w:tcBorders>
              <w:top w:val="single" w:color="auto" w:sz="4" w:space="0"/>
              <w:left w:val="single" w:color="auto"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07" w:type="dxa"/>
            <w:tcBorders>
              <w:top w:val="single" w:color="auto" w:sz="4" w:space="0"/>
              <w:left w:val="single" w:color="auto" w:sz="4" w:space="0"/>
              <w:bottom w:val="single" w:color="auto"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414" w:hRule="atLeast"/>
          <w:jc w:val="center"/>
        </w:trPr>
        <w:tc>
          <w:tcPr>
            <w:tcW w:w="716" w:type="dxa"/>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116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137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4881" w:type="dxa"/>
            <w:gridSpan w:val="2"/>
            <w:tcBorders>
              <w:top w:val="single" w:color="auto" w:sz="4" w:space="0"/>
              <w:left w:val="single" w:color="000000"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45" w:name="_Toc30072"/>
            <w:r>
              <w:rPr>
                <w:rStyle w:val="35"/>
                <w:rFonts w:hint="default" w:ascii="宋体" w:hAnsi="宋体" w:eastAsia="宋体" w:cs="宋体"/>
                <w:sz w:val="18"/>
                <w:szCs w:val="18"/>
                <w:lang w:val="en-US"/>
              </w:rPr>
              <w:t>组织设计人员通过考察、培训、现场配合等方式加深对装配式项目设计的认知深度，并提供相关证明材料，得2～5分。</w:t>
            </w:r>
          </w:p>
          <w:bookmarkEnd w:id="45"/>
        </w:tc>
        <w:tc>
          <w:tcPr>
            <w:tcW w:w="854" w:type="dxa"/>
            <w:tcBorders>
              <w:top w:val="single" w:color="auto" w:sz="4" w:space="0"/>
              <w:left w:val="single" w:color="auto"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07" w:type="dxa"/>
            <w:tcBorders>
              <w:top w:val="single" w:color="auto" w:sz="4" w:space="0"/>
              <w:left w:val="single" w:color="auto" w:sz="4" w:space="0"/>
              <w:bottom w:val="single" w:color="auto"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441" w:hRule="atLeast"/>
          <w:jc w:val="center"/>
        </w:trPr>
        <w:tc>
          <w:tcPr>
            <w:tcW w:w="716" w:type="dxa"/>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116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1376"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质量管理 （10分）</w:t>
            </w:r>
          </w:p>
        </w:tc>
        <w:tc>
          <w:tcPr>
            <w:tcW w:w="4881" w:type="dxa"/>
            <w:gridSpan w:val="2"/>
            <w:tcBorders>
              <w:top w:val="single" w:color="auto"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46" w:name="_Toc8829"/>
            <w:r>
              <w:rPr>
                <w:rStyle w:val="35"/>
                <w:rFonts w:hint="default" w:ascii="宋体" w:hAnsi="宋体" w:eastAsia="宋体" w:cs="宋体"/>
                <w:sz w:val="18"/>
                <w:szCs w:val="18"/>
                <w:lang w:val="en-US"/>
              </w:rPr>
              <w:t>取得工程施工图审查合格证书项目案例不少于1项，得2分；每多1项加2分，总得分不大于6分。</w:t>
            </w:r>
            <w:bookmarkEnd w:id="46"/>
          </w:p>
        </w:tc>
        <w:tc>
          <w:tcPr>
            <w:tcW w:w="854" w:type="dxa"/>
            <w:tcBorders>
              <w:top w:val="single" w:color="auto"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07" w:type="dxa"/>
            <w:tcBorders>
              <w:top w:val="single" w:color="auto"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90" w:hRule="atLeast"/>
          <w:jc w:val="center"/>
        </w:trPr>
        <w:tc>
          <w:tcPr>
            <w:tcW w:w="716" w:type="dxa"/>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szCs w:val="21"/>
              </w:rPr>
            </w:pPr>
          </w:p>
        </w:tc>
        <w:tc>
          <w:tcPr>
            <w:tcW w:w="116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 w:hAnsi="??" w:cs="??"/>
                <w:b/>
                <w:bCs/>
                <w:szCs w:val="21"/>
              </w:rPr>
            </w:pPr>
          </w:p>
        </w:tc>
        <w:tc>
          <w:tcPr>
            <w:tcW w:w="137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Style w:val="35"/>
                <w:rFonts w:hint="default" w:ascii="宋体" w:hAnsi="宋体" w:eastAsia="宋体" w:cs="宋体"/>
                <w:sz w:val="24"/>
                <w:lang w:val="en-US"/>
              </w:rPr>
            </w:pPr>
          </w:p>
        </w:tc>
        <w:tc>
          <w:tcPr>
            <w:tcW w:w="4881" w:type="dxa"/>
            <w:gridSpan w:val="2"/>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47" w:name="_Toc24720"/>
            <w:r>
              <w:rPr>
                <w:rStyle w:val="35"/>
                <w:rFonts w:hint="default" w:ascii="宋体" w:hAnsi="宋体" w:eastAsia="宋体" w:cs="宋体"/>
                <w:sz w:val="18"/>
                <w:szCs w:val="18"/>
                <w:lang w:val="en-US"/>
              </w:rPr>
              <w:t>可提供针对本项目的设计校审文件、图纸会审文件等质量控制文件，生产和施工阶段因设计原因导致的变更较少，得2～4分。</w:t>
            </w:r>
            <w:bookmarkEnd w:id="47"/>
            <w:bookmarkStart w:id="48" w:name="_Toc14946"/>
          </w:p>
          <w:bookmarkEnd w:id="48"/>
        </w:tc>
        <w:tc>
          <w:tcPr>
            <w:tcW w:w="854"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07"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380" w:hRule="atLeast"/>
          <w:jc w:val="center"/>
        </w:trPr>
        <w:tc>
          <w:tcPr>
            <w:tcW w:w="716" w:type="dxa"/>
            <w:vMerge w:val="restar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3</w:t>
            </w:r>
          </w:p>
        </w:tc>
        <w:tc>
          <w:tcPr>
            <w:tcW w:w="1160"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工程业绩</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（30分）</w:t>
            </w:r>
          </w:p>
          <w:p>
            <w:pPr>
              <w:widowControl/>
              <w:jc w:val="center"/>
              <w:textAlignment w:val="center"/>
              <w:rPr>
                <w:rFonts w:ascii="黑体" w:hAnsi="黑体" w:eastAsia="黑体" w:cs="黑体"/>
                <w:b/>
                <w:bCs/>
                <w:sz w:val="21"/>
                <w:szCs w:val="21"/>
              </w:rPr>
            </w:pPr>
          </w:p>
        </w:tc>
        <w:tc>
          <w:tcPr>
            <w:tcW w:w="1376"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实施面积 （20分）</w:t>
            </w:r>
          </w:p>
          <w:p>
            <w:pPr>
              <w:widowControl/>
              <w:jc w:val="center"/>
              <w:textAlignment w:val="center"/>
              <w:rPr>
                <w:rFonts w:ascii="黑体" w:hAnsi="黑体" w:eastAsia="黑体" w:cs="黑体"/>
                <w:b/>
                <w:bCs/>
                <w:sz w:val="21"/>
                <w:szCs w:val="21"/>
              </w:rPr>
            </w:pPr>
          </w:p>
        </w:tc>
        <w:tc>
          <w:tcPr>
            <w:tcW w:w="4881" w:type="dxa"/>
            <w:gridSpan w:val="2"/>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49" w:name="_Toc1661"/>
            <w:r>
              <w:rPr>
                <w:rStyle w:val="35"/>
                <w:rFonts w:hint="default" w:ascii="宋体" w:hAnsi="宋体" w:eastAsia="宋体" w:cs="宋体"/>
                <w:sz w:val="18"/>
                <w:szCs w:val="18"/>
                <w:lang w:val="en-US"/>
              </w:rPr>
              <w:t>近3年，承担设计的装配式建筑项目施工图实施面积20万</w:t>
            </w:r>
            <w:r>
              <w:rPr>
                <w:rStyle w:val="35"/>
                <w:rFonts w:hint="eastAsia" w:ascii="宋体" w:hAnsi="宋体" w:eastAsia="宋体" w:cs="宋体"/>
                <w:sz w:val="18"/>
                <w:szCs w:val="18"/>
                <w:lang w:val="en-US"/>
              </w:rPr>
              <w:t>平方米</w:t>
            </w:r>
            <w:r>
              <w:rPr>
                <w:rStyle w:val="35"/>
                <w:rFonts w:hint="default" w:ascii="宋体" w:hAnsi="宋体" w:eastAsia="宋体" w:cs="宋体"/>
                <w:sz w:val="18"/>
                <w:szCs w:val="18"/>
                <w:lang w:val="en-US"/>
              </w:rPr>
              <w:t>，得10分；每多2万</w:t>
            </w:r>
            <w:r>
              <w:rPr>
                <w:rStyle w:val="35"/>
                <w:rFonts w:hint="eastAsia" w:ascii="宋体" w:hAnsi="宋体" w:eastAsia="宋体" w:cs="宋体"/>
                <w:sz w:val="18"/>
                <w:szCs w:val="18"/>
                <w:lang w:val="en-US"/>
              </w:rPr>
              <w:t>平方米</w:t>
            </w:r>
            <w:r>
              <w:rPr>
                <w:rStyle w:val="35"/>
                <w:rFonts w:hint="default" w:ascii="宋体" w:hAnsi="宋体" w:eastAsia="宋体" w:cs="宋体"/>
                <w:sz w:val="18"/>
                <w:szCs w:val="18"/>
                <w:lang w:val="en-US"/>
              </w:rPr>
              <w:t>加1分，总得分不大于20分。</w:t>
            </w:r>
          </w:p>
          <w:bookmarkEnd w:id="49"/>
        </w:tc>
        <w:tc>
          <w:tcPr>
            <w:tcW w:w="854"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07"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605" w:hRule="atLeast"/>
          <w:jc w:val="center"/>
        </w:trPr>
        <w:tc>
          <w:tcPr>
            <w:tcW w:w="716" w:type="dxa"/>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116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1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黑体" w:hAnsi="黑体" w:eastAsia="黑体" w:cs="黑体"/>
                <w:b/>
                <w:bCs/>
                <w:sz w:val="21"/>
                <w:szCs w:val="21"/>
                <w:lang w:val="en-US" w:eastAsia="zh-CN"/>
              </w:rPr>
            </w:pPr>
            <w:r>
              <w:rPr>
                <w:rFonts w:hint="eastAsia" w:ascii="黑体" w:hAnsi="黑体" w:eastAsia="黑体" w:cs="黑体"/>
                <w:b/>
                <w:bCs/>
                <w:sz w:val="21"/>
                <w:szCs w:val="21"/>
                <w:lang w:val="en-US" w:eastAsia="zh-CN"/>
              </w:rPr>
              <w:t>工程总承包</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（5分）</w:t>
            </w:r>
          </w:p>
        </w:tc>
        <w:tc>
          <w:tcPr>
            <w:tcW w:w="4881" w:type="dxa"/>
            <w:gridSpan w:val="2"/>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50" w:name="_Toc5221"/>
            <w:r>
              <w:rPr>
                <w:rStyle w:val="35"/>
                <w:rFonts w:hint="default" w:ascii="宋体" w:hAnsi="宋体" w:eastAsia="宋体" w:cs="宋体"/>
                <w:sz w:val="18"/>
                <w:szCs w:val="18"/>
                <w:lang w:val="en-US"/>
              </w:rPr>
              <w:t>近3年，参与的装配式工程总承包（EPC模式)项目1项，得3分；每多1项目加1分，总得分不大于5分。</w:t>
            </w:r>
          </w:p>
          <w:bookmarkEnd w:id="50"/>
        </w:tc>
        <w:tc>
          <w:tcPr>
            <w:tcW w:w="854"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07"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791" w:hRule="atLeast"/>
          <w:jc w:val="center"/>
        </w:trPr>
        <w:tc>
          <w:tcPr>
            <w:tcW w:w="716" w:type="dxa"/>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1160"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1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获奖情况</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（5分）</w:t>
            </w:r>
          </w:p>
        </w:tc>
        <w:tc>
          <w:tcPr>
            <w:tcW w:w="4881" w:type="dxa"/>
            <w:gridSpan w:val="2"/>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51" w:name="_Toc22326"/>
            <w:r>
              <w:rPr>
                <w:rStyle w:val="35"/>
                <w:rFonts w:hint="default" w:ascii="宋体" w:hAnsi="宋体" w:eastAsia="宋体" w:cs="宋体"/>
                <w:sz w:val="18"/>
                <w:szCs w:val="18"/>
                <w:lang w:val="en-US"/>
              </w:rPr>
              <w:t>近5年内承担设计的装配式建筑项目，获得1项省、部科学技术进步奖，国家级优秀设计相关奖项得5分；获得1项省、部级优秀工程勘察设计奖得3分，每多1项加1分，总得分不大于5分。</w:t>
            </w:r>
          </w:p>
          <w:bookmarkEnd w:id="51"/>
        </w:tc>
        <w:tc>
          <w:tcPr>
            <w:tcW w:w="854"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07"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596" w:hRule="atLeast"/>
          <w:jc w:val="center"/>
        </w:trPr>
        <w:tc>
          <w:tcPr>
            <w:tcW w:w="8133" w:type="dxa"/>
            <w:gridSpan w:val="5"/>
            <w:tcBorders>
              <w:top w:val="single" w:color="000000" w:sz="4" w:space="0"/>
              <w:left w:val="single" w:color="000000" w:sz="4" w:space="0"/>
              <w:bottom w:val="single" w:color="000000" w:sz="4" w:space="0"/>
              <w:right w:val="single" w:color="auto" w:sz="4" w:space="0"/>
            </w:tcBorders>
            <w:noWrap/>
            <w:vAlign w:val="center"/>
          </w:tcPr>
          <w:p>
            <w:pPr>
              <w:widowControl/>
              <w:ind w:firstLine="4006" w:firstLineChars="1900"/>
              <w:jc w:val="left"/>
              <w:textAlignment w:val="center"/>
              <w:rPr>
                <w:rFonts w:hint="eastAsia" w:ascii="宋体" w:hAnsi="宋体" w:eastAsia="黑体" w:cs="宋体"/>
                <w:lang w:val="en-US" w:eastAsia="zh-CN"/>
              </w:rPr>
            </w:pPr>
            <w:r>
              <w:rPr>
                <w:rFonts w:hint="eastAsia" w:ascii="黑体" w:hAnsi="黑体" w:eastAsia="黑体" w:cs="黑体"/>
                <w:b/>
                <w:bCs/>
                <w:sz w:val="21"/>
                <w:szCs w:val="21"/>
              </w:rPr>
              <w:t>加分项</w:t>
            </w:r>
          </w:p>
        </w:tc>
        <w:tc>
          <w:tcPr>
            <w:tcW w:w="854"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hint="eastAsia" w:ascii="黑体" w:hAnsi="黑体" w:eastAsia="黑体" w:cs="黑体"/>
                <w:b/>
                <w:bCs/>
                <w:sz w:val="21"/>
                <w:szCs w:val="21"/>
              </w:rPr>
            </w:pPr>
            <w:r>
              <w:rPr>
                <w:rFonts w:hint="eastAsia" w:ascii="黑体" w:hAnsi="黑体" w:eastAsia="黑体" w:cs="黑体"/>
                <w:b/>
                <w:bCs/>
                <w:sz w:val="21"/>
                <w:szCs w:val="21"/>
                <w:lang w:val="en-US" w:eastAsia="zh-CN"/>
              </w:rPr>
              <w:t>得分</w:t>
            </w:r>
          </w:p>
        </w:tc>
        <w:tc>
          <w:tcPr>
            <w:tcW w:w="807"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备注</w:t>
            </w:r>
          </w:p>
        </w:tc>
      </w:tr>
      <w:tr>
        <w:tblPrEx>
          <w:tblCellMar>
            <w:top w:w="0" w:type="dxa"/>
            <w:left w:w="108" w:type="dxa"/>
            <w:bottom w:w="0" w:type="dxa"/>
            <w:right w:w="108" w:type="dxa"/>
          </w:tblCellMar>
        </w:tblPrEx>
        <w:trPr>
          <w:trHeight w:val="724" w:hRule="atLeast"/>
          <w:jc w:val="center"/>
        </w:trPr>
        <w:tc>
          <w:tcPr>
            <w:tcW w:w="716"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4</w:t>
            </w:r>
          </w:p>
        </w:tc>
        <w:tc>
          <w:tcPr>
            <w:tcW w:w="2536" w:type="dxa"/>
            <w:gridSpan w:val="2"/>
            <w:vMerge w:val="restart"/>
            <w:tcBorders>
              <w:top w:val="single" w:color="000000" w:sz="4" w:space="0"/>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加分项</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（10分）</w:t>
            </w:r>
          </w:p>
        </w:tc>
        <w:tc>
          <w:tcPr>
            <w:tcW w:w="4881" w:type="dxa"/>
            <w:gridSpan w:val="2"/>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52" w:name="_Toc16274"/>
            <w:r>
              <w:rPr>
                <w:rStyle w:val="35"/>
                <w:rFonts w:hint="default" w:ascii="宋体" w:hAnsi="宋体" w:eastAsia="宋体" w:cs="宋体"/>
                <w:sz w:val="18"/>
                <w:szCs w:val="18"/>
                <w:lang w:val="en-US"/>
              </w:rPr>
              <w:t>参与的装配式建筑项目达到省级装配式建筑范例项目要求，加1分；</w:t>
            </w:r>
          </w:p>
          <w:bookmarkEnd w:id="52"/>
        </w:tc>
        <w:tc>
          <w:tcPr>
            <w:tcW w:w="854"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07"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562" w:hRule="atLeast"/>
          <w:jc w:val="center"/>
        </w:trPr>
        <w:tc>
          <w:tcPr>
            <w:tcW w:w="716" w:type="dxa"/>
            <w:vMerge w:val="continue"/>
            <w:tcBorders>
              <w:left w:val="single" w:color="000000" w:sz="4" w:space="0"/>
              <w:right w:val="single" w:color="000000" w:sz="4" w:space="0"/>
            </w:tcBorders>
            <w:noWrap/>
            <w:vAlign w:val="center"/>
          </w:tcPr>
          <w:p>
            <w:pPr>
              <w:jc w:val="center"/>
              <w:rPr>
                <w:rFonts w:ascii="方正仿宋_GB2312" w:hAnsi="方正仿宋_GB2312" w:eastAsia="方正仿宋_GB2312" w:cs="方正仿宋_GB2312"/>
                <w:szCs w:val="21"/>
              </w:rPr>
            </w:pPr>
          </w:p>
        </w:tc>
        <w:tc>
          <w:tcPr>
            <w:tcW w:w="2536" w:type="dxa"/>
            <w:gridSpan w:val="2"/>
            <w:vMerge w:val="continue"/>
            <w:tcBorders>
              <w:left w:val="single" w:color="000000" w:sz="4" w:space="0"/>
              <w:right w:val="single" w:color="000000" w:sz="4" w:space="0"/>
            </w:tcBorders>
            <w:vAlign w:val="center"/>
          </w:tcPr>
          <w:p>
            <w:pPr>
              <w:jc w:val="center"/>
              <w:rPr>
                <w:rFonts w:ascii="方正仿宋_GB2312" w:hAnsi="方正仿宋_GB2312" w:eastAsia="方正仿宋_GB2312" w:cs="方正仿宋_GB2312"/>
                <w:szCs w:val="21"/>
              </w:rPr>
            </w:pPr>
          </w:p>
        </w:tc>
        <w:tc>
          <w:tcPr>
            <w:tcW w:w="4881" w:type="dxa"/>
            <w:gridSpan w:val="2"/>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53" w:name="_Toc20673"/>
            <w:r>
              <w:rPr>
                <w:rStyle w:val="35"/>
                <w:rFonts w:hint="default" w:ascii="宋体" w:hAnsi="宋体" w:eastAsia="宋体" w:cs="宋体"/>
                <w:sz w:val="18"/>
                <w:szCs w:val="18"/>
                <w:lang w:val="en-US"/>
              </w:rPr>
              <w:t>提供3个采用装配式装修设计（干法地面、集成厨房、集成卫生间及管线分离技术三项以上）项目文件材料，加1分；</w:t>
            </w:r>
          </w:p>
          <w:bookmarkEnd w:id="53"/>
        </w:tc>
        <w:tc>
          <w:tcPr>
            <w:tcW w:w="854"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07"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543" w:hRule="atLeast"/>
          <w:jc w:val="center"/>
        </w:trPr>
        <w:tc>
          <w:tcPr>
            <w:tcW w:w="716" w:type="dxa"/>
            <w:vMerge w:val="continue"/>
            <w:tcBorders>
              <w:left w:val="single" w:color="000000" w:sz="4" w:space="0"/>
              <w:right w:val="single" w:color="000000" w:sz="4" w:space="0"/>
            </w:tcBorders>
            <w:noWrap/>
            <w:vAlign w:val="center"/>
          </w:tcPr>
          <w:p>
            <w:pPr>
              <w:jc w:val="center"/>
              <w:rPr>
                <w:rFonts w:ascii="方正仿宋_GB2312" w:hAnsi="方正仿宋_GB2312" w:eastAsia="方正仿宋_GB2312" w:cs="方正仿宋_GB2312"/>
                <w:szCs w:val="21"/>
              </w:rPr>
            </w:pPr>
          </w:p>
        </w:tc>
        <w:tc>
          <w:tcPr>
            <w:tcW w:w="2536" w:type="dxa"/>
            <w:gridSpan w:val="2"/>
            <w:vMerge w:val="continue"/>
            <w:tcBorders>
              <w:left w:val="single" w:color="000000" w:sz="4" w:space="0"/>
              <w:right w:val="single" w:color="000000" w:sz="4" w:space="0"/>
            </w:tcBorders>
            <w:vAlign w:val="center"/>
          </w:tcPr>
          <w:p>
            <w:pPr>
              <w:jc w:val="center"/>
              <w:rPr>
                <w:rFonts w:ascii="方正仿宋_GB2312" w:hAnsi="方正仿宋_GB2312" w:eastAsia="方正仿宋_GB2312" w:cs="方正仿宋_GB2312"/>
                <w:szCs w:val="21"/>
              </w:rPr>
            </w:pPr>
          </w:p>
        </w:tc>
        <w:tc>
          <w:tcPr>
            <w:tcW w:w="4881" w:type="dxa"/>
            <w:gridSpan w:val="2"/>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54" w:name="_Toc26720"/>
            <w:r>
              <w:rPr>
                <w:rStyle w:val="35"/>
                <w:rFonts w:hint="default" w:ascii="宋体" w:hAnsi="宋体" w:eastAsia="宋体" w:cs="宋体"/>
                <w:sz w:val="18"/>
                <w:szCs w:val="18"/>
                <w:lang w:val="en-US"/>
              </w:rPr>
              <w:t>承担的装配式建筑项目达到二星级及以上绿色建筑标准要求（通过设计审查），加1分；</w:t>
            </w:r>
          </w:p>
          <w:bookmarkEnd w:id="54"/>
        </w:tc>
        <w:tc>
          <w:tcPr>
            <w:tcW w:w="854"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07"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523" w:hRule="atLeast"/>
          <w:jc w:val="center"/>
        </w:trPr>
        <w:tc>
          <w:tcPr>
            <w:tcW w:w="716" w:type="dxa"/>
            <w:vMerge w:val="continue"/>
            <w:tcBorders>
              <w:left w:val="single" w:color="000000" w:sz="4" w:space="0"/>
              <w:bottom w:val="single" w:color="auto" w:sz="4" w:space="0"/>
              <w:right w:val="single" w:color="000000" w:sz="4" w:space="0"/>
            </w:tcBorders>
            <w:noWrap/>
            <w:vAlign w:val="center"/>
          </w:tcPr>
          <w:p>
            <w:pPr>
              <w:jc w:val="center"/>
              <w:rPr>
                <w:rFonts w:ascii="方正仿宋_GB2312" w:hAnsi="方正仿宋_GB2312" w:eastAsia="方正仿宋_GB2312" w:cs="方正仿宋_GB2312"/>
                <w:szCs w:val="21"/>
              </w:rPr>
            </w:pPr>
          </w:p>
        </w:tc>
        <w:tc>
          <w:tcPr>
            <w:tcW w:w="2536" w:type="dxa"/>
            <w:gridSpan w:val="2"/>
            <w:vMerge w:val="continue"/>
            <w:tcBorders>
              <w:left w:val="single" w:color="000000" w:sz="4" w:space="0"/>
              <w:bottom w:val="single" w:color="auto" w:sz="4" w:space="0"/>
              <w:right w:val="single" w:color="000000" w:sz="4" w:space="0"/>
            </w:tcBorders>
            <w:vAlign w:val="center"/>
          </w:tcPr>
          <w:p>
            <w:pPr>
              <w:jc w:val="center"/>
              <w:rPr>
                <w:rFonts w:ascii="方正仿宋_GB2312" w:hAnsi="方正仿宋_GB2312" w:eastAsia="方正仿宋_GB2312" w:cs="方正仿宋_GB2312"/>
                <w:szCs w:val="21"/>
              </w:rPr>
            </w:pPr>
          </w:p>
        </w:tc>
        <w:tc>
          <w:tcPr>
            <w:tcW w:w="4881" w:type="dxa"/>
            <w:gridSpan w:val="2"/>
            <w:tcBorders>
              <w:top w:val="single" w:color="000000" w:sz="4" w:space="0"/>
              <w:left w:val="single" w:color="000000" w:sz="4" w:space="0"/>
              <w:bottom w:val="single" w:color="auto" w:sz="4" w:space="0"/>
              <w:right w:val="single" w:color="auto" w:sz="4" w:space="0"/>
            </w:tcBorders>
            <w:vAlign w:val="center"/>
          </w:tcPr>
          <w:p>
            <w:pPr>
              <w:spacing w:line="360" w:lineRule="auto"/>
              <w:rPr>
                <w:rFonts w:ascii="宋体" w:hAnsi="宋体" w:eastAsia="宋体" w:cs="宋体"/>
                <w:sz w:val="18"/>
                <w:szCs w:val="18"/>
              </w:rPr>
            </w:pPr>
            <w:bookmarkStart w:id="55" w:name="_Toc561"/>
            <w:r>
              <w:rPr>
                <w:rStyle w:val="35"/>
                <w:rFonts w:hint="default" w:ascii="宋体" w:hAnsi="宋体" w:eastAsia="宋体" w:cs="宋体"/>
                <w:sz w:val="18"/>
                <w:szCs w:val="18"/>
                <w:lang w:val="en-US"/>
              </w:rPr>
              <w:t>承担的装配式建筑项目达到超低能耗建筑标准要求（通过设计审查），加1分；</w:t>
            </w:r>
          </w:p>
          <w:bookmarkEnd w:id="55"/>
        </w:tc>
        <w:tc>
          <w:tcPr>
            <w:tcW w:w="854" w:type="dxa"/>
            <w:tcBorders>
              <w:top w:val="single" w:color="000000" w:sz="4" w:space="0"/>
              <w:left w:val="single" w:color="auto"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07" w:type="dxa"/>
            <w:tcBorders>
              <w:top w:val="single" w:color="000000" w:sz="4" w:space="0"/>
              <w:left w:val="single" w:color="auto" w:sz="4" w:space="0"/>
              <w:bottom w:val="single" w:color="auto"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632" w:hRule="atLeast"/>
          <w:jc w:val="center"/>
        </w:trPr>
        <w:tc>
          <w:tcPr>
            <w:tcW w:w="716" w:type="dxa"/>
            <w:vMerge w:val="continue"/>
            <w:tcBorders>
              <w:top w:val="single" w:color="auto" w:sz="4" w:space="0"/>
              <w:left w:val="single" w:color="000000" w:sz="4" w:space="0"/>
              <w:right w:val="single" w:color="000000" w:sz="4" w:space="0"/>
            </w:tcBorders>
            <w:noWrap/>
            <w:vAlign w:val="center"/>
          </w:tcPr>
          <w:p>
            <w:pPr>
              <w:widowControl/>
              <w:textAlignment w:val="center"/>
              <w:rPr>
                <w:rFonts w:ascii="方正仿宋_GB2312" w:hAnsi="方正仿宋_GB2312" w:eastAsia="方正仿宋_GB2312" w:cs="方正仿宋_GB2312"/>
                <w:szCs w:val="21"/>
              </w:rPr>
            </w:pPr>
          </w:p>
        </w:tc>
        <w:tc>
          <w:tcPr>
            <w:tcW w:w="2536" w:type="dxa"/>
            <w:gridSpan w:val="2"/>
            <w:vMerge w:val="continue"/>
            <w:tcBorders>
              <w:top w:val="single" w:color="auto" w:sz="4" w:space="0"/>
              <w:left w:val="single" w:color="000000" w:sz="4" w:space="0"/>
              <w:right w:val="single" w:color="000000" w:sz="4" w:space="0"/>
            </w:tcBorders>
            <w:noWrap/>
            <w:vAlign w:val="center"/>
          </w:tcPr>
          <w:p>
            <w:pPr>
              <w:widowControl/>
              <w:textAlignment w:val="center"/>
              <w:rPr>
                <w:rFonts w:ascii="方正仿宋_GB2312" w:hAnsi="方正仿宋_GB2312" w:eastAsia="方正仿宋_GB2312" w:cs="方正仿宋_GB2312"/>
                <w:szCs w:val="21"/>
              </w:rPr>
            </w:pPr>
          </w:p>
        </w:tc>
        <w:tc>
          <w:tcPr>
            <w:tcW w:w="4881" w:type="dxa"/>
            <w:gridSpan w:val="2"/>
            <w:tcBorders>
              <w:top w:val="single" w:color="auto" w:sz="4" w:space="0"/>
              <w:left w:val="single" w:color="000000" w:sz="4" w:space="0"/>
              <w:bottom w:val="single" w:color="000000" w:sz="4" w:space="0"/>
              <w:right w:val="single" w:color="auto" w:sz="4" w:space="0"/>
            </w:tcBorders>
            <w:noWrap/>
            <w:vAlign w:val="center"/>
          </w:tcPr>
          <w:p>
            <w:pPr>
              <w:spacing w:line="360" w:lineRule="auto"/>
              <w:rPr>
                <w:rFonts w:ascii="宋体" w:hAnsi="宋体" w:eastAsia="宋体" w:cs="宋体"/>
                <w:sz w:val="18"/>
                <w:szCs w:val="18"/>
              </w:rPr>
            </w:pPr>
            <w:bookmarkStart w:id="56" w:name="_Toc3105"/>
            <w:r>
              <w:rPr>
                <w:rStyle w:val="35"/>
                <w:rFonts w:hint="default" w:ascii="宋体" w:hAnsi="宋体" w:eastAsia="宋体" w:cs="宋体"/>
                <w:sz w:val="18"/>
                <w:szCs w:val="18"/>
                <w:lang w:val="en-US"/>
              </w:rPr>
              <w:t>拥有设计软件协同平台，加2分；</w:t>
            </w:r>
          </w:p>
          <w:bookmarkEnd w:id="56"/>
        </w:tc>
        <w:tc>
          <w:tcPr>
            <w:tcW w:w="854" w:type="dxa"/>
            <w:tcBorders>
              <w:top w:val="single" w:color="auto" w:sz="4" w:space="0"/>
              <w:left w:val="single" w:color="auto" w:sz="4" w:space="0"/>
              <w:bottom w:val="single" w:color="000000" w:sz="4" w:space="0"/>
              <w:right w:val="single" w:color="auto" w:sz="4" w:space="0"/>
            </w:tcBorders>
            <w:noWrap/>
            <w:vAlign w:val="center"/>
          </w:tcPr>
          <w:p>
            <w:pPr>
              <w:spacing w:line="360" w:lineRule="auto"/>
              <w:rPr>
                <w:rStyle w:val="35"/>
                <w:rFonts w:hint="default" w:ascii="宋体" w:hAnsi="宋体" w:eastAsia="宋体" w:cs="宋体"/>
                <w:sz w:val="18"/>
                <w:szCs w:val="18"/>
                <w:lang w:val="en-US"/>
              </w:rPr>
            </w:pPr>
          </w:p>
        </w:tc>
        <w:tc>
          <w:tcPr>
            <w:tcW w:w="807" w:type="dxa"/>
            <w:tcBorders>
              <w:top w:val="single" w:color="auto" w:sz="4" w:space="0"/>
              <w:left w:val="single" w:color="auto" w:sz="4" w:space="0"/>
              <w:bottom w:val="single" w:color="000000" w:sz="4" w:space="0"/>
              <w:right w:val="single" w:color="000000" w:sz="4" w:space="0"/>
            </w:tcBorders>
            <w:noWrap/>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622" w:hRule="atLeast"/>
          <w:jc w:val="center"/>
        </w:trPr>
        <w:tc>
          <w:tcPr>
            <w:tcW w:w="716" w:type="dxa"/>
            <w:vMerge w:val="continue"/>
            <w:tcBorders>
              <w:left w:val="single" w:color="000000" w:sz="4" w:space="0"/>
              <w:right w:val="single" w:color="000000" w:sz="4" w:space="0"/>
            </w:tcBorders>
            <w:noWrap/>
            <w:vAlign w:val="center"/>
          </w:tcPr>
          <w:p>
            <w:pPr>
              <w:widowControl/>
              <w:textAlignment w:val="center"/>
              <w:rPr>
                <w:rFonts w:ascii="方正仿宋_GB2312" w:hAnsi="方正仿宋_GB2312" w:eastAsia="方正仿宋_GB2312" w:cs="方正仿宋_GB2312"/>
                <w:szCs w:val="21"/>
              </w:rPr>
            </w:pPr>
          </w:p>
        </w:tc>
        <w:tc>
          <w:tcPr>
            <w:tcW w:w="2536" w:type="dxa"/>
            <w:gridSpan w:val="2"/>
            <w:vMerge w:val="continue"/>
            <w:tcBorders>
              <w:left w:val="single" w:color="000000" w:sz="4" w:space="0"/>
              <w:right w:val="single" w:color="000000" w:sz="4" w:space="0"/>
            </w:tcBorders>
            <w:noWrap/>
            <w:vAlign w:val="center"/>
          </w:tcPr>
          <w:p>
            <w:pPr>
              <w:widowControl/>
              <w:textAlignment w:val="center"/>
              <w:rPr>
                <w:rFonts w:ascii="方正仿宋_GB2312" w:hAnsi="方正仿宋_GB2312" w:eastAsia="方正仿宋_GB2312" w:cs="方正仿宋_GB2312"/>
                <w:szCs w:val="21"/>
              </w:rPr>
            </w:pPr>
          </w:p>
        </w:tc>
        <w:tc>
          <w:tcPr>
            <w:tcW w:w="4881" w:type="dxa"/>
            <w:gridSpan w:val="2"/>
            <w:tcBorders>
              <w:top w:val="single" w:color="000000" w:sz="4" w:space="0"/>
              <w:left w:val="single" w:color="000000" w:sz="4" w:space="0"/>
              <w:bottom w:val="single" w:color="000000" w:sz="4" w:space="0"/>
              <w:right w:val="single" w:color="auto" w:sz="4" w:space="0"/>
            </w:tcBorders>
            <w:noWrap/>
            <w:vAlign w:val="center"/>
          </w:tcPr>
          <w:p>
            <w:pPr>
              <w:spacing w:line="360" w:lineRule="auto"/>
              <w:rPr>
                <w:rFonts w:ascii="宋体" w:hAnsi="宋体" w:eastAsia="宋体" w:cs="宋体"/>
                <w:sz w:val="18"/>
                <w:szCs w:val="18"/>
              </w:rPr>
            </w:pPr>
            <w:bookmarkStart w:id="57" w:name="_Toc15324"/>
            <w:r>
              <w:rPr>
                <w:rStyle w:val="35"/>
                <w:rFonts w:hint="default" w:ascii="宋体" w:hAnsi="宋体" w:eastAsia="宋体" w:cs="宋体"/>
                <w:sz w:val="18"/>
                <w:szCs w:val="18"/>
                <w:lang w:val="en-US"/>
              </w:rPr>
              <w:t>近3年，具有</w:t>
            </w:r>
            <w:r>
              <w:rPr>
                <w:rStyle w:val="35"/>
                <w:rFonts w:hint="default" w:ascii="宋体" w:hAnsi="宋体" w:eastAsia="宋体" w:cs="宋体"/>
                <w:color w:val="auto"/>
                <w:sz w:val="18"/>
                <w:szCs w:val="18"/>
                <w:lang w:val="en-US"/>
              </w:rPr>
              <w:t>与装配式建筑有关的发明专利每项加2分；与装配式建筑有关的</w:t>
            </w:r>
            <w:r>
              <w:rPr>
                <w:rStyle w:val="35"/>
                <w:rFonts w:hint="default" w:ascii="宋体" w:hAnsi="宋体" w:eastAsia="宋体" w:cs="宋体"/>
                <w:sz w:val="18"/>
                <w:szCs w:val="18"/>
                <w:lang w:val="en-US"/>
              </w:rPr>
              <w:t>实用新型专利每项加1分；装配式建筑相关软件著作权或市级以上科研课题3项加2分；每多1项加1分，总加分不大于4分。</w:t>
            </w:r>
          </w:p>
          <w:bookmarkEnd w:id="57"/>
        </w:tc>
        <w:tc>
          <w:tcPr>
            <w:tcW w:w="854" w:type="dxa"/>
            <w:tcBorders>
              <w:top w:val="single" w:color="000000" w:sz="4" w:space="0"/>
              <w:left w:val="single" w:color="auto" w:sz="4" w:space="0"/>
              <w:bottom w:val="single" w:color="000000" w:sz="4" w:space="0"/>
              <w:right w:val="single" w:color="auto" w:sz="4" w:space="0"/>
            </w:tcBorders>
            <w:noWrap/>
            <w:vAlign w:val="center"/>
          </w:tcPr>
          <w:p>
            <w:pPr>
              <w:spacing w:line="360" w:lineRule="auto"/>
              <w:rPr>
                <w:rStyle w:val="35"/>
                <w:rFonts w:hint="default" w:ascii="宋体" w:hAnsi="宋体" w:eastAsia="宋体" w:cs="宋体"/>
                <w:sz w:val="18"/>
                <w:szCs w:val="18"/>
                <w:lang w:val="en-US"/>
              </w:rPr>
            </w:pPr>
          </w:p>
        </w:tc>
        <w:tc>
          <w:tcPr>
            <w:tcW w:w="807" w:type="dxa"/>
            <w:tcBorders>
              <w:top w:val="single" w:color="000000" w:sz="4" w:space="0"/>
              <w:left w:val="single" w:color="auto" w:sz="4" w:space="0"/>
              <w:bottom w:val="single" w:color="000000" w:sz="4" w:space="0"/>
              <w:right w:val="single" w:color="000000" w:sz="4" w:space="0"/>
            </w:tcBorders>
            <w:noWrap/>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576" w:hRule="atLeast"/>
          <w:jc w:val="center"/>
        </w:trPr>
        <w:tc>
          <w:tcPr>
            <w:tcW w:w="7023" w:type="dxa"/>
            <w:gridSpan w:val="4"/>
            <w:tcBorders>
              <w:top w:val="single" w:color="auto" w:sz="4" w:space="0"/>
              <w:left w:val="single" w:color="000000" w:sz="4" w:space="0"/>
              <w:bottom w:val="single" w:color="000000" w:sz="4" w:space="0"/>
              <w:right w:val="single" w:color="auto" w:sz="4" w:space="0"/>
            </w:tcBorders>
            <w:noWrap/>
            <w:vAlign w:val="center"/>
          </w:tcPr>
          <w:p>
            <w:pPr>
              <w:widowControl/>
              <w:jc w:val="both"/>
              <w:textAlignment w:val="center"/>
            </w:pPr>
            <w:r>
              <w:rPr>
                <w:rFonts w:hint="eastAsia" w:cs="宋体"/>
                <w:sz w:val="18"/>
                <w:szCs w:val="18"/>
              </w:rPr>
              <w:t>专家签字：</w:t>
            </w:r>
          </w:p>
        </w:tc>
        <w:tc>
          <w:tcPr>
            <w:tcW w:w="1110" w:type="dxa"/>
            <w:tcBorders>
              <w:top w:val="single" w:color="auto" w:sz="4" w:space="0"/>
              <w:left w:val="single" w:color="auto" w:sz="4" w:space="0"/>
              <w:bottom w:val="single" w:color="000000" w:sz="4" w:space="0"/>
              <w:right w:val="single" w:color="auto" w:sz="4" w:space="0"/>
            </w:tcBorders>
            <w:noWrap/>
            <w:vAlign w:val="center"/>
          </w:tcPr>
          <w:p>
            <w:pPr>
              <w:widowControl/>
              <w:ind w:firstLine="180" w:firstLineChars="100"/>
              <w:jc w:val="both"/>
              <w:textAlignment w:val="center"/>
              <w:rPr>
                <w:rFonts w:hint="eastAsia" w:eastAsia="宋体" w:cs="宋体"/>
                <w:sz w:val="18"/>
                <w:szCs w:val="18"/>
                <w:lang w:val="en-US" w:eastAsia="zh-CN"/>
              </w:rPr>
            </w:pPr>
            <w:r>
              <w:rPr>
                <w:rFonts w:hint="eastAsia" w:eastAsia="宋体" w:cs="宋体"/>
                <w:sz w:val="18"/>
                <w:szCs w:val="18"/>
                <w:lang w:val="en-US" w:eastAsia="zh-CN"/>
              </w:rPr>
              <w:t>合计</w:t>
            </w:r>
          </w:p>
        </w:tc>
        <w:tc>
          <w:tcPr>
            <w:tcW w:w="1661" w:type="dxa"/>
            <w:gridSpan w:val="2"/>
            <w:tcBorders>
              <w:top w:val="single" w:color="auto"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bCs/>
                <w:sz w:val="21"/>
                <w:szCs w:val="21"/>
              </w:rPr>
            </w:pPr>
          </w:p>
        </w:tc>
      </w:tr>
    </w:tbl>
    <w:p>
      <w:pPr>
        <w:spacing w:line="500" w:lineRule="exact"/>
        <w:rPr>
          <w:rFonts w:ascii="黑体" w:hAnsi="黑体" w:eastAsia="黑体"/>
          <w:b/>
          <w:bCs/>
          <w:sz w:val="22"/>
          <w:szCs w:val="22"/>
        </w:rPr>
      </w:pPr>
    </w:p>
    <w:p>
      <w:pPr>
        <w:spacing w:line="500" w:lineRule="exact"/>
        <w:rPr>
          <w:rFonts w:ascii="黑体" w:hAnsi="黑体" w:eastAsia="黑体"/>
          <w:b/>
          <w:bCs/>
          <w:sz w:val="22"/>
          <w:szCs w:val="22"/>
        </w:rPr>
      </w:pPr>
    </w:p>
    <w:p>
      <w:pPr>
        <w:pStyle w:val="2"/>
        <w:rPr>
          <w:rFonts w:ascii="黑体" w:hAnsi="黑体" w:eastAsia="黑体"/>
          <w:b/>
          <w:bCs/>
          <w:sz w:val="22"/>
          <w:szCs w:val="22"/>
        </w:rPr>
      </w:pPr>
    </w:p>
    <w:p>
      <w:pPr>
        <w:pStyle w:val="2"/>
        <w:rPr>
          <w:rFonts w:ascii="黑体" w:hAnsi="黑体" w:eastAsia="黑体"/>
          <w:b/>
          <w:bCs/>
          <w:sz w:val="22"/>
          <w:szCs w:val="22"/>
        </w:rPr>
      </w:pPr>
    </w:p>
    <w:p>
      <w:pPr>
        <w:pStyle w:val="2"/>
        <w:rPr>
          <w:rFonts w:ascii="黑体" w:hAnsi="黑体" w:eastAsia="黑体"/>
          <w:b/>
          <w:bCs/>
          <w:sz w:val="22"/>
          <w:szCs w:val="22"/>
        </w:rPr>
      </w:pPr>
    </w:p>
    <w:p>
      <w:pPr>
        <w:widowControl/>
        <w:jc w:val="center"/>
        <w:textAlignment w:val="center"/>
        <w:outlineLvl w:val="1"/>
        <w:rPr>
          <w:rFonts w:ascii="黑体" w:hAnsi="黑体" w:eastAsia="黑体" w:cs="黑体"/>
          <w:b/>
          <w:bCs/>
          <w:sz w:val="21"/>
          <w:szCs w:val="21"/>
        </w:rPr>
      </w:pPr>
      <w:bookmarkStart w:id="58" w:name="_Toc25282"/>
      <w:r>
        <w:rPr>
          <w:rFonts w:hint="eastAsia" w:ascii="黑体" w:hAnsi="黑体" w:eastAsia="黑体" w:cs="黑体"/>
          <w:b/>
          <w:bCs/>
          <w:sz w:val="21"/>
          <w:szCs w:val="21"/>
        </w:rPr>
        <w:t>附表2 河南省装配式建筑产业基地（部品部件生产类）评分表</w:t>
      </w:r>
      <w:bookmarkEnd w:id="58"/>
    </w:p>
    <w:p>
      <w:pPr>
        <w:pStyle w:val="2"/>
      </w:pPr>
    </w:p>
    <w:tbl>
      <w:tblPr>
        <w:tblStyle w:val="15"/>
        <w:tblW w:w="5263" w:type="pct"/>
        <w:jc w:val="center"/>
        <w:tblLayout w:type="fixed"/>
        <w:tblCellMar>
          <w:top w:w="0" w:type="dxa"/>
          <w:left w:w="108" w:type="dxa"/>
          <w:bottom w:w="0" w:type="dxa"/>
          <w:right w:w="108" w:type="dxa"/>
        </w:tblCellMar>
      </w:tblPr>
      <w:tblGrid>
        <w:gridCol w:w="718"/>
        <w:gridCol w:w="1163"/>
        <w:gridCol w:w="1360"/>
        <w:gridCol w:w="4887"/>
        <w:gridCol w:w="847"/>
        <w:gridCol w:w="802"/>
      </w:tblGrid>
      <w:tr>
        <w:tblPrEx>
          <w:tblCellMar>
            <w:top w:w="0" w:type="dxa"/>
            <w:left w:w="108" w:type="dxa"/>
            <w:bottom w:w="0" w:type="dxa"/>
            <w:right w:w="108" w:type="dxa"/>
          </w:tblCellMar>
        </w:tblPrEx>
        <w:trPr>
          <w:trHeight w:val="599"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szCs w:val="21"/>
              </w:rPr>
            </w:pPr>
            <w:r>
              <w:rPr>
                <w:rFonts w:hint="eastAsia" w:ascii="黑体" w:hAnsi="黑体" w:eastAsia="黑体" w:cs="黑体"/>
                <w:b/>
                <w:bCs/>
                <w:sz w:val="21"/>
                <w:szCs w:val="21"/>
              </w:rPr>
              <w:t>控制项</w:t>
            </w:r>
          </w:p>
        </w:tc>
      </w:tr>
      <w:tr>
        <w:tblPrEx>
          <w:tblCellMar>
            <w:top w:w="0" w:type="dxa"/>
            <w:left w:w="108" w:type="dxa"/>
            <w:bottom w:w="0" w:type="dxa"/>
            <w:right w:w="108" w:type="dxa"/>
          </w:tblCellMar>
        </w:tblPrEx>
        <w:trPr>
          <w:trHeight w:val="516"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pPr>
              <w:spacing w:line="360" w:lineRule="auto"/>
              <w:rPr>
                <w:rStyle w:val="35"/>
                <w:rFonts w:hint="default" w:ascii="宋体" w:hAnsi="宋体" w:eastAsia="宋体" w:cs="宋体"/>
                <w:sz w:val="18"/>
                <w:szCs w:val="18"/>
                <w:lang w:val="en-US"/>
              </w:rPr>
            </w:pPr>
            <w:bookmarkStart w:id="59" w:name="_Toc32247"/>
            <w:r>
              <w:rPr>
                <w:rStyle w:val="35"/>
                <w:rFonts w:hint="default" w:ascii="宋体" w:hAnsi="宋体" w:eastAsia="宋体" w:cs="宋体"/>
                <w:sz w:val="18"/>
                <w:szCs w:val="18"/>
                <w:lang w:val="en-US"/>
              </w:rPr>
              <w:t>1</w:t>
            </w:r>
            <w:r>
              <w:rPr>
                <w:rStyle w:val="35"/>
                <w:rFonts w:hint="eastAsia" w:ascii="宋体" w:hAnsi="宋体" w:eastAsia="宋体" w:cs="宋体"/>
                <w:sz w:val="18"/>
                <w:szCs w:val="18"/>
                <w:lang w:val="en-US"/>
              </w:rPr>
              <w:t>.</w:t>
            </w:r>
            <w:r>
              <w:rPr>
                <w:rStyle w:val="35"/>
                <w:rFonts w:hint="default" w:ascii="宋体" w:hAnsi="宋体" w:eastAsia="宋体" w:cs="宋体"/>
                <w:sz w:val="18"/>
                <w:szCs w:val="18"/>
                <w:lang w:val="en-US"/>
              </w:rPr>
              <w:t>生产基地已建成投产，具有固定的生产场所和工业厂房、成品及原材料堆场和办公、研发、试验管理用房；</w:t>
            </w:r>
          </w:p>
          <w:bookmarkEnd w:id="59"/>
          <w:p>
            <w:pPr>
              <w:spacing w:line="360" w:lineRule="auto"/>
              <w:rPr>
                <w:rStyle w:val="35"/>
                <w:rFonts w:hint="default" w:ascii="宋体" w:hAnsi="宋体" w:eastAsia="宋体" w:cs="宋体"/>
                <w:sz w:val="18"/>
                <w:szCs w:val="18"/>
                <w:lang w:val="en-US"/>
              </w:rPr>
            </w:pPr>
            <w:bookmarkStart w:id="60" w:name="_Toc30325"/>
            <w:r>
              <w:rPr>
                <w:rStyle w:val="35"/>
                <w:rFonts w:hint="default" w:ascii="宋体" w:hAnsi="宋体" w:eastAsia="宋体" w:cs="宋体"/>
                <w:sz w:val="18"/>
                <w:szCs w:val="18"/>
                <w:lang w:val="en-US"/>
              </w:rPr>
              <w:t>2</w:t>
            </w:r>
            <w:r>
              <w:rPr>
                <w:rStyle w:val="35"/>
                <w:rFonts w:hint="eastAsia" w:ascii="宋体" w:hAnsi="宋体" w:eastAsia="宋体" w:cs="宋体"/>
                <w:sz w:val="18"/>
                <w:szCs w:val="18"/>
                <w:lang w:val="en-US"/>
              </w:rPr>
              <w:t>.</w:t>
            </w:r>
            <w:r>
              <w:rPr>
                <w:rStyle w:val="35"/>
                <w:rFonts w:hint="default" w:ascii="宋体" w:hAnsi="宋体" w:eastAsia="宋体" w:cs="宋体"/>
                <w:sz w:val="18"/>
                <w:szCs w:val="18"/>
                <w:lang w:val="en-US"/>
              </w:rPr>
              <w:t>企业应建立完整的质量、职业健康安全与环境管理体系，制定完善的技术、质量、安全和档案管理制度；</w:t>
            </w:r>
          </w:p>
          <w:bookmarkEnd w:id="60"/>
          <w:p>
            <w:pPr>
              <w:spacing w:line="360" w:lineRule="auto"/>
              <w:rPr>
                <w:rStyle w:val="35"/>
                <w:rFonts w:hint="default" w:ascii="宋体" w:hAnsi="宋体" w:eastAsia="宋体" w:cs="宋体"/>
                <w:sz w:val="18"/>
                <w:szCs w:val="18"/>
                <w:lang w:val="en-US"/>
              </w:rPr>
            </w:pPr>
            <w:bookmarkStart w:id="61" w:name="_Toc301"/>
            <w:r>
              <w:rPr>
                <w:rStyle w:val="35"/>
                <w:rFonts w:hint="default" w:ascii="宋体" w:hAnsi="宋体" w:eastAsia="宋体" w:cs="宋体"/>
                <w:sz w:val="18"/>
                <w:szCs w:val="18"/>
                <w:lang w:val="en-US"/>
              </w:rPr>
              <w:t>3</w:t>
            </w:r>
            <w:r>
              <w:rPr>
                <w:rStyle w:val="35"/>
                <w:rFonts w:hint="eastAsia" w:ascii="宋体" w:hAnsi="宋体" w:eastAsia="宋体" w:cs="宋体"/>
                <w:sz w:val="18"/>
                <w:szCs w:val="18"/>
                <w:lang w:val="en-US"/>
              </w:rPr>
              <w:t>.</w:t>
            </w:r>
            <w:r>
              <w:rPr>
                <w:rStyle w:val="35"/>
                <w:rFonts w:hint="default" w:ascii="宋体" w:hAnsi="宋体" w:eastAsia="宋体" w:cs="宋体"/>
                <w:sz w:val="18"/>
                <w:szCs w:val="18"/>
                <w:lang w:val="en-US"/>
              </w:rPr>
              <w:t>具有满足构件生产要求、智能化程度较高的成套生产流水线至少1条及配套起重、运输设备；</w:t>
            </w:r>
          </w:p>
          <w:bookmarkEnd w:id="61"/>
          <w:p>
            <w:pPr>
              <w:spacing w:line="360" w:lineRule="auto"/>
              <w:rPr>
                <w:rStyle w:val="35"/>
                <w:rFonts w:hint="default" w:ascii="宋体" w:hAnsi="宋体" w:eastAsia="宋体" w:cs="宋体"/>
                <w:sz w:val="18"/>
                <w:szCs w:val="18"/>
                <w:lang w:val="en-US"/>
              </w:rPr>
            </w:pPr>
            <w:bookmarkStart w:id="62" w:name="_Toc21597"/>
            <w:r>
              <w:rPr>
                <w:rStyle w:val="35"/>
                <w:rFonts w:hint="default" w:ascii="宋体" w:hAnsi="宋体" w:eastAsia="宋体" w:cs="宋体"/>
                <w:sz w:val="18"/>
                <w:szCs w:val="18"/>
                <w:lang w:val="en-US"/>
              </w:rPr>
              <w:t>4</w:t>
            </w:r>
            <w:r>
              <w:rPr>
                <w:rStyle w:val="35"/>
                <w:rFonts w:hint="eastAsia" w:ascii="宋体" w:hAnsi="宋体" w:eastAsia="宋体" w:cs="宋体"/>
                <w:sz w:val="18"/>
                <w:szCs w:val="18"/>
                <w:lang w:val="en-US"/>
              </w:rPr>
              <w:t>.</w:t>
            </w:r>
            <w:r>
              <w:rPr>
                <w:rStyle w:val="35"/>
                <w:rFonts w:hint="default" w:ascii="宋体" w:hAnsi="宋体" w:eastAsia="宋体" w:cs="宋体"/>
                <w:sz w:val="18"/>
                <w:szCs w:val="18"/>
                <w:lang w:val="en-US"/>
              </w:rPr>
              <w:t>具有原材料采购合同、发票、质量证明、进场复验记录；具备必要的原材料、半成品和成品试验检验能力，并建立完善的技术资料管理体系；</w:t>
            </w:r>
          </w:p>
          <w:bookmarkEnd w:id="62"/>
          <w:p>
            <w:pPr>
              <w:spacing w:line="360" w:lineRule="auto"/>
              <w:rPr>
                <w:rStyle w:val="35"/>
                <w:rFonts w:hint="default" w:ascii="宋体" w:hAnsi="宋体" w:eastAsia="宋体" w:cs="宋体"/>
                <w:sz w:val="18"/>
                <w:szCs w:val="18"/>
                <w:lang w:val="en-US"/>
              </w:rPr>
            </w:pPr>
            <w:bookmarkStart w:id="63" w:name="_Toc20730"/>
            <w:r>
              <w:rPr>
                <w:rStyle w:val="35"/>
                <w:rFonts w:hint="default" w:ascii="宋体" w:hAnsi="宋体" w:eastAsia="宋体" w:cs="宋体"/>
                <w:sz w:val="18"/>
                <w:szCs w:val="18"/>
                <w:lang w:val="en-US"/>
              </w:rPr>
              <w:t>5</w:t>
            </w:r>
            <w:r>
              <w:rPr>
                <w:rStyle w:val="35"/>
                <w:rFonts w:hint="eastAsia" w:ascii="宋体" w:hAnsi="宋体" w:eastAsia="宋体" w:cs="宋体"/>
                <w:sz w:val="18"/>
                <w:szCs w:val="18"/>
                <w:lang w:val="en-US"/>
              </w:rPr>
              <w:t>.</w:t>
            </w:r>
            <w:r>
              <w:rPr>
                <w:rStyle w:val="35"/>
                <w:rFonts w:hint="default" w:ascii="宋体" w:hAnsi="宋体" w:eastAsia="宋体" w:cs="宋体"/>
                <w:sz w:val="18"/>
                <w:szCs w:val="18"/>
                <w:lang w:val="en-US"/>
              </w:rPr>
              <w:t>企业信誉良好，无征信不良行为记录，提供近3年资信情况证明；</w:t>
            </w:r>
          </w:p>
          <w:bookmarkEnd w:id="63"/>
          <w:p>
            <w:pPr>
              <w:spacing w:line="360" w:lineRule="auto"/>
              <w:rPr>
                <w:rStyle w:val="35"/>
                <w:rFonts w:hint="default" w:ascii="宋体" w:hAnsi="宋体" w:eastAsia="宋体" w:cs="宋体"/>
                <w:sz w:val="18"/>
                <w:szCs w:val="18"/>
                <w:lang w:val="en-US"/>
              </w:rPr>
            </w:pPr>
            <w:bookmarkStart w:id="64" w:name="_Toc18444"/>
            <w:r>
              <w:rPr>
                <w:rStyle w:val="35"/>
                <w:rFonts w:hint="default" w:ascii="宋体" w:hAnsi="宋体" w:eastAsia="宋体" w:cs="宋体"/>
                <w:sz w:val="18"/>
                <w:szCs w:val="18"/>
                <w:lang w:val="en-US"/>
              </w:rPr>
              <w:t>6</w:t>
            </w:r>
            <w:r>
              <w:rPr>
                <w:rStyle w:val="35"/>
                <w:rFonts w:hint="eastAsia" w:ascii="宋体" w:hAnsi="宋体" w:eastAsia="宋体" w:cs="宋体"/>
                <w:sz w:val="18"/>
                <w:szCs w:val="18"/>
                <w:lang w:val="en-US"/>
              </w:rPr>
              <w:t>.</w:t>
            </w:r>
            <w:r>
              <w:rPr>
                <w:rStyle w:val="35"/>
                <w:rFonts w:hint="default" w:ascii="宋体" w:hAnsi="宋体" w:eastAsia="宋体" w:cs="宋体"/>
                <w:sz w:val="18"/>
                <w:szCs w:val="18"/>
                <w:lang w:val="en-US"/>
              </w:rPr>
              <w:t>近三年未发生较大</w:t>
            </w:r>
            <w:r>
              <w:rPr>
                <w:rStyle w:val="35"/>
                <w:rFonts w:hint="default" w:ascii="宋体" w:hAnsi="宋体" w:eastAsia="宋体" w:cs="宋体"/>
                <w:color w:val="auto"/>
                <w:sz w:val="18"/>
                <w:szCs w:val="18"/>
                <w:lang w:val="en-US"/>
              </w:rPr>
              <w:t>及以上的</w:t>
            </w:r>
            <w:r>
              <w:rPr>
                <w:rStyle w:val="35"/>
                <w:rFonts w:hint="default" w:ascii="宋体" w:hAnsi="宋体" w:eastAsia="宋体" w:cs="宋体"/>
                <w:sz w:val="18"/>
                <w:szCs w:val="18"/>
                <w:lang w:val="en-US"/>
              </w:rPr>
              <w:t>安全和质量事故；</w:t>
            </w:r>
          </w:p>
          <w:bookmarkEnd w:id="64"/>
          <w:p>
            <w:pPr>
              <w:spacing w:line="360" w:lineRule="auto"/>
              <w:rPr>
                <w:rFonts w:ascii="宋体" w:hAnsi="宋体" w:cs="宋体"/>
              </w:rPr>
            </w:pPr>
            <w:bookmarkStart w:id="65" w:name="_Toc28108"/>
            <w:r>
              <w:rPr>
                <w:rStyle w:val="35"/>
                <w:rFonts w:hint="default" w:ascii="宋体" w:hAnsi="宋体" w:eastAsia="宋体" w:cs="宋体"/>
                <w:sz w:val="18"/>
                <w:szCs w:val="18"/>
                <w:lang w:val="en-US"/>
              </w:rPr>
              <w:t>7</w:t>
            </w:r>
            <w:r>
              <w:rPr>
                <w:rStyle w:val="35"/>
                <w:rFonts w:hint="eastAsia" w:ascii="宋体" w:hAnsi="宋体" w:eastAsia="宋体" w:cs="宋体"/>
                <w:sz w:val="18"/>
                <w:szCs w:val="18"/>
                <w:lang w:val="en-US"/>
              </w:rPr>
              <w:t>.</w:t>
            </w:r>
            <w:r>
              <w:rPr>
                <w:rStyle w:val="35"/>
                <w:rFonts w:hint="default" w:ascii="宋体" w:hAnsi="宋体" w:eastAsia="宋体" w:cs="宋体"/>
                <w:sz w:val="18"/>
                <w:szCs w:val="18"/>
                <w:lang w:val="en-US"/>
              </w:rPr>
              <w:t>近3年累计承担装配式建筑项目实施总面积不小于20万</w:t>
            </w:r>
            <w:r>
              <w:rPr>
                <w:rStyle w:val="35"/>
                <w:rFonts w:hint="eastAsia" w:ascii="宋体" w:hAnsi="宋体" w:eastAsia="宋体" w:cs="宋体"/>
                <w:sz w:val="18"/>
                <w:szCs w:val="18"/>
                <w:lang w:val="en-US"/>
              </w:rPr>
              <w:t>平方米</w:t>
            </w:r>
            <w:r>
              <w:rPr>
                <w:rStyle w:val="35"/>
                <w:rFonts w:hint="default" w:ascii="宋体" w:hAnsi="宋体" w:eastAsia="宋体" w:cs="宋体"/>
                <w:sz w:val="18"/>
                <w:szCs w:val="18"/>
                <w:lang w:val="en-US"/>
              </w:rPr>
              <w:t>。</w:t>
            </w:r>
            <w:bookmarkEnd w:id="65"/>
          </w:p>
        </w:tc>
      </w:tr>
      <w:tr>
        <w:tblPrEx>
          <w:tblCellMar>
            <w:top w:w="0" w:type="dxa"/>
            <w:left w:w="108" w:type="dxa"/>
            <w:bottom w:w="0" w:type="dxa"/>
            <w:right w:w="108" w:type="dxa"/>
          </w:tblCellMar>
        </w:tblPrEx>
        <w:trPr>
          <w:trHeight w:val="552"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 w:hAnsi="??" w:cs="??"/>
                <w:b/>
                <w:bCs/>
                <w:szCs w:val="21"/>
              </w:rPr>
            </w:pPr>
            <w:r>
              <w:rPr>
                <w:rFonts w:hint="eastAsia" w:ascii="黑体" w:hAnsi="黑体" w:eastAsia="黑体" w:cs="黑体"/>
                <w:b/>
                <w:bCs/>
                <w:sz w:val="21"/>
                <w:szCs w:val="21"/>
              </w:rPr>
              <w:t>评分项</w:t>
            </w:r>
          </w:p>
        </w:tc>
      </w:tr>
      <w:tr>
        <w:tblPrEx>
          <w:tblCellMar>
            <w:top w:w="0" w:type="dxa"/>
            <w:left w:w="108" w:type="dxa"/>
            <w:bottom w:w="0" w:type="dxa"/>
            <w:right w:w="108" w:type="dxa"/>
          </w:tblCellMar>
        </w:tblPrEx>
        <w:trPr>
          <w:trHeight w:val="577" w:hRule="atLeast"/>
          <w:jc w:val="center"/>
        </w:trPr>
        <w:tc>
          <w:tcPr>
            <w:tcW w:w="3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序号</w:t>
            </w:r>
          </w:p>
        </w:tc>
        <w:tc>
          <w:tcPr>
            <w:tcW w:w="12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评分要点</w:t>
            </w:r>
          </w:p>
        </w:tc>
        <w:tc>
          <w:tcPr>
            <w:tcW w:w="2499" w:type="pct"/>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评分标准</w:t>
            </w:r>
          </w:p>
        </w:tc>
        <w:tc>
          <w:tcPr>
            <w:tcW w:w="433" w:type="pct"/>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hint="eastAsia" w:ascii="黑体" w:hAnsi="黑体" w:eastAsia="黑体" w:cs="黑体"/>
                <w:b/>
                <w:bCs/>
                <w:color w:val="000000"/>
                <w:sz w:val="21"/>
                <w:szCs w:val="21"/>
                <w:lang w:val="en-US" w:eastAsia="zh-CN" w:bidi="ar-SA"/>
              </w:rPr>
            </w:pPr>
            <w:r>
              <w:rPr>
                <w:rFonts w:hint="eastAsia" w:ascii="黑体" w:hAnsi="黑体" w:eastAsia="黑体" w:cs="黑体"/>
                <w:b/>
                <w:bCs/>
                <w:sz w:val="21"/>
                <w:szCs w:val="21"/>
                <w:lang w:val="en-US" w:eastAsia="zh-CN"/>
              </w:rPr>
              <w:t>得分</w:t>
            </w:r>
          </w:p>
        </w:tc>
        <w:tc>
          <w:tcPr>
            <w:tcW w:w="410"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bCs/>
                <w:color w:val="000000"/>
                <w:sz w:val="21"/>
                <w:szCs w:val="21"/>
                <w:lang w:val="en-US" w:eastAsia="zh-CN" w:bidi="ar-SA"/>
              </w:rPr>
            </w:pPr>
            <w:r>
              <w:rPr>
                <w:rFonts w:hint="eastAsia" w:ascii="黑体" w:hAnsi="黑体" w:eastAsia="黑体" w:cs="黑体"/>
                <w:b/>
                <w:bCs/>
                <w:sz w:val="21"/>
                <w:szCs w:val="21"/>
                <w:lang w:val="en-US" w:eastAsia="zh-CN"/>
              </w:rPr>
              <w:t>备注</w:t>
            </w:r>
          </w:p>
        </w:tc>
      </w:tr>
      <w:tr>
        <w:trPr>
          <w:trHeight w:val="1101" w:hRule="atLeast"/>
          <w:jc w:val="center"/>
        </w:trPr>
        <w:tc>
          <w:tcPr>
            <w:tcW w:w="367"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1</w:t>
            </w:r>
          </w:p>
        </w:tc>
        <w:tc>
          <w:tcPr>
            <w:tcW w:w="594"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技术能力</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（40分）</w:t>
            </w:r>
          </w:p>
        </w:tc>
        <w:tc>
          <w:tcPr>
            <w:tcW w:w="695"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基础能力</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（10分）</w:t>
            </w:r>
          </w:p>
        </w:tc>
        <w:tc>
          <w:tcPr>
            <w:tcW w:w="2499" w:type="pct"/>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color w:val="000000" w:themeColor="text1"/>
                <w:sz w:val="18"/>
                <w:szCs w:val="18"/>
                <w:lang w:val="en-US"/>
              </w:rPr>
            </w:pPr>
            <w:bookmarkStart w:id="66" w:name="_Toc9881"/>
            <w:r>
              <w:rPr>
                <w:rStyle w:val="35"/>
                <w:rFonts w:hint="default" w:ascii="宋体" w:hAnsi="宋体" w:eastAsia="宋体" w:cs="宋体"/>
                <w:color w:val="000000" w:themeColor="text1"/>
                <w:sz w:val="18"/>
                <w:szCs w:val="18"/>
                <w:lang w:val="en-US"/>
              </w:rPr>
              <w:t>具备模具设计、制定生产工艺方案的技术力量，</w:t>
            </w:r>
            <w:r>
              <w:rPr>
                <w:rStyle w:val="35"/>
                <w:rFonts w:hint="default" w:ascii="宋体" w:hAnsi="宋体" w:eastAsia="宋体" w:cs="宋体"/>
                <w:sz w:val="18"/>
                <w:szCs w:val="18"/>
                <w:lang w:val="en-US"/>
              </w:rPr>
              <w:t>具备与设计单位、施工单位的沟通能力，技术部门在生产前根据图纸和施工要求，对生产部门进行技术交底，得0～5分；</w:t>
            </w:r>
          </w:p>
          <w:bookmarkEnd w:id="66"/>
          <w:p>
            <w:pPr>
              <w:spacing w:line="360" w:lineRule="auto"/>
              <w:rPr>
                <w:rStyle w:val="35"/>
                <w:rFonts w:hint="default" w:ascii="宋体" w:hAnsi="宋体" w:eastAsia="宋体" w:cs="宋体"/>
                <w:sz w:val="24"/>
                <w:lang w:val="en-US"/>
              </w:rPr>
            </w:pPr>
            <w:bookmarkStart w:id="67" w:name="_Toc23863"/>
            <w:r>
              <w:rPr>
                <w:rStyle w:val="35"/>
                <w:rFonts w:hint="default" w:ascii="宋体" w:hAnsi="宋体" w:eastAsia="宋体" w:cs="宋体"/>
                <w:sz w:val="18"/>
                <w:szCs w:val="18"/>
                <w:lang w:val="en-US"/>
              </w:rPr>
              <w:t>建立有完善的技术、质量管理制度，过程控制运行良好，各类技术资料按规定存档，责任人明确，得0～5分</w:t>
            </w:r>
            <w:bookmarkEnd w:id="67"/>
            <w:bookmarkStart w:id="68" w:name="_Toc14524"/>
            <w:r>
              <w:rPr>
                <w:rStyle w:val="35"/>
                <w:rFonts w:hint="default" w:ascii="宋体" w:hAnsi="宋体" w:eastAsia="宋体" w:cs="宋体"/>
                <w:sz w:val="18"/>
                <w:szCs w:val="18"/>
                <w:lang w:val="en-US"/>
              </w:rPr>
              <w:t>。</w:t>
            </w:r>
          </w:p>
          <w:bookmarkEnd w:id="68"/>
        </w:tc>
        <w:tc>
          <w:tcPr>
            <w:tcW w:w="433" w:type="pct"/>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0" w:type="pct"/>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90" w:hRule="atLeast"/>
          <w:jc w:val="center"/>
        </w:trPr>
        <w:tc>
          <w:tcPr>
            <w:tcW w:w="367" w:type="pct"/>
            <w:vMerge w:val="continue"/>
            <w:tcBorders>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594" w:type="pct"/>
            <w:vMerge w:val="continue"/>
            <w:tcBorders>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695" w:type="pc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信息化应用</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（10分）</w:t>
            </w:r>
          </w:p>
        </w:tc>
        <w:tc>
          <w:tcPr>
            <w:tcW w:w="2499" w:type="pct"/>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color w:val="000000" w:themeColor="text1"/>
                <w:sz w:val="18"/>
                <w:szCs w:val="18"/>
                <w:lang w:val="en-US"/>
              </w:rPr>
            </w:pPr>
            <w:bookmarkStart w:id="69" w:name="_Toc192"/>
            <w:r>
              <w:rPr>
                <w:rStyle w:val="35"/>
                <w:rFonts w:hint="default" w:ascii="宋体" w:hAnsi="宋体" w:eastAsia="宋体" w:cs="宋体"/>
                <w:sz w:val="18"/>
                <w:szCs w:val="18"/>
                <w:lang w:val="en-US"/>
              </w:rPr>
              <w:t>应用二维码或芯片技术建立生产制作全过程的信息化管理系统，使构件生产及运输各个环节均处于在线监控状态且质量可追溯，得</w:t>
            </w:r>
            <w:r>
              <w:rPr>
                <w:rStyle w:val="35"/>
                <w:rFonts w:hint="default" w:ascii="宋体" w:hAnsi="宋体" w:eastAsia="宋体" w:cs="宋体"/>
                <w:color w:val="000000" w:themeColor="text1"/>
                <w:sz w:val="18"/>
                <w:szCs w:val="18"/>
                <w:lang w:val="en-US"/>
              </w:rPr>
              <w:t>0～6分；</w:t>
            </w:r>
          </w:p>
          <w:bookmarkEnd w:id="69"/>
          <w:p>
            <w:pPr>
              <w:spacing w:line="360" w:lineRule="auto"/>
              <w:rPr>
                <w:rStyle w:val="35"/>
                <w:rFonts w:hint="default" w:ascii="宋体" w:hAnsi="宋体" w:eastAsia="宋体" w:cs="宋体"/>
                <w:sz w:val="18"/>
                <w:szCs w:val="18"/>
                <w:lang w:val="en-US"/>
              </w:rPr>
            </w:pPr>
            <w:bookmarkStart w:id="70" w:name="_Toc4107"/>
            <w:r>
              <w:rPr>
                <w:rStyle w:val="35"/>
                <w:rFonts w:hint="default" w:ascii="宋体" w:hAnsi="宋体" w:eastAsia="宋体" w:cs="宋体"/>
                <w:color w:val="000000" w:themeColor="text1"/>
                <w:sz w:val="18"/>
                <w:szCs w:val="18"/>
                <w:lang w:val="en-US"/>
              </w:rPr>
              <w:t>运用建筑信息模型（BIM）技术进行数字制造，得0～4分。</w:t>
            </w:r>
          </w:p>
          <w:bookmarkEnd w:id="70"/>
        </w:tc>
        <w:tc>
          <w:tcPr>
            <w:tcW w:w="433" w:type="pct"/>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color w:val="000000" w:themeColor="text1"/>
                <w:sz w:val="18"/>
                <w:szCs w:val="18"/>
                <w:lang w:val="en-US"/>
              </w:rPr>
            </w:pPr>
          </w:p>
        </w:tc>
        <w:tc>
          <w:tcPr>
            <w:tcW w:w="410" w:type="pct"/>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color w:val="000000" w:themeColor="text1"/>
                <w:sz w:val="18"/>
                <w:szCs w:val="18"/>
                <w:lang w:val="en-US"/>
              </w:rPr>
            </w:pPr>
          </w:p>
        </w:tc>
      </w:tr>
      <w:tr>
        <w:tblPrEx>
          <w:tblCellMar>
            <w:top w:w="0" w:type="dxa"/>
            <w:left w:w="108" w:type="dxa"/>
            <w:bottom w:w="0" w:type="dxa"/>
            <w:right w:w="108" w:type="dxa"/>
          </w:tblCellMar>
        </w:tblPrEx>
        <w:trPr>
          <w:trHeight w:val="990" w:hRule="atLeast"/>
          <w:jc w:val="center"/>
        </w:trPr>
        <w:tc>
          <w:tcPr>
            <w:tcW w:w="367" w:type="pct"/>
            <w:vMerge w:val="continue"/>
            <w:tcBorders>
              <w:top w:val="single" w:color="auto" w:sz="4" w:space="0"/>
              <w:left w:val="single" w:color="000000" w:sz="4" w:space="0"/>
              <w:bottom w:val="single" w:color="auto" w:sz="4" w:space="0"/>
              <w:right w:val="single" w:color="000000" w:sz="4" w:space="0"/>
            </w:tcBorders>
            <w:noWrap/>
            <w:vAlign w:val="center"/>
          </w:tcPr>
          <w:p>
            <w:pPr>
              <w:spacing w:line="360" w:lineRule="auto"/>
              <w:jc w:val="center"/>
              <w:rPr>
                <w:rStyle w:val="35"/>
                <w:rFonts w:hint="default" w:ascii="宋体" w:hAnsi="宋体" w:eastAsia="宋体" w:cs="宋体"/>
                <w:sz w:val="24"/>
                <w:lang w:val="en-US"/>
              </w:rPr>
            </w:pPr>
          </w:p>
        </w:tc>
        <w:tc>
          <w:tcPr>
            <w:tcW w:w="594" w:type="pct"/>
            <w:vMerge w:val="continue"/>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Style w:val="35"/>
                <w:rFonts w:hint="default" w:ascii="宋体" w:hAnsi="宋体" w:eastAsia="宋体" w:cs="宋体"/>
                <w:sz w:val="24"/>
                <w:lang w:val="en-US"/>
              </w:rPr>
            </w:pPr>
          </w:p>
        </w:tc>
        <w:tc>
          <w:tcPr>
            <w:tcW w:w="695" w:type="pc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创新能力</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（10分）</w:t>
            </w:r>
          </w:p>
        </w:tc>
        <w:tc>
          <w:tcPr>
            <w:tcW w:w="2499" w:type="pct"/>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71" w:name="_Toc12096"/>
            <w:r>
              <w:rPr>
                <w:rStyle w:val="35"/>
                <w:rFonts w:hint="default" w:ascii="宋体" w:hAnsi="宋体" w:eastAsia="宋体" w:cs="宋体"/>
                <w:sz w:val="18"/>
                <w:szCs w:val="18"/>
                <w:lang w:val="en-US"/>
              </w:rPr>
              <w:t>本年度获得装配式建筑相关专利、省级以上工法或市级以上科研课题1项，得2分，每多出1项加1分，总得分不大于10分。</w:t>
            </w:r>
          </w:p>
          <w:bookmarkEnd w:id="71"/>
        </w:tc>
        <w:tc>
          <w:tcPr>
            <w:tcW w:w="433" w:type="pct"/>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0" w:type="pct"/>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960" w:hRule="atLeast"/>
          <w:jc w:val="center"/>
        </w:trPr>
        <w:tc>
          <w:tcPr>
            <w:tcW w:w="367" w:type="pct"/>
            <w:vMerge w:val="continue"/>
            <w:tcBorders>
              <w:left w:val="single" w:color="000000" w:sz="4" w:space="0"/>
              <w:bottom w:val="single" w:color="auto" w:sz="4" w:space="0"/>
              <w:right w:val="single" w:color="000000" w:sz="4" w:space="0"/>
            </w:tcBorders>
            <w:noWrap/>
            <w:vAlign w:val="center"/>
          </w:tcPr>
          <w:p>
            <w:pPr>
              <w:spacing w:line="360" w:lineRule="auto"/>
              <w:jc w:val="center"/>
              <w:rPr>
                <w:rStyle w:val="35"/>
                <w:rFonts w:hint="default" w:ascii="宋体" w:hAnsi="宋体" w:eastAsia="宋体" w:cs="宋体"/>
                <w:sz w:val="24"/>
                <w:lang w:val="en-US"/>
              </w:rPr>
            </w:pPr>
          </w:p>
        </w:tc>
        <w:tc>
          <w:tcPr>
            <w:tcW w:w="594" w:type="pct"/>
            <w:vMerge w:val="continue"/>
            <w:tcBorders>
              <w:left w:val="single" w:color="000000" w:sz="4" w:space="0"/>
              <w:bottom w:val="single" w:color="auto" w:sz="4" w:space="0"/>
              <w:right w:val="single" w:color="000000" w:sz="4" w:space="0"/>
            </w:tcBorders>
            <w:vAlign w:val="center"/>
          </w:tcPr>
          <w:p>
            <w:pPr>
              <w:spacing w:line="360" w:lineRule="auto"/>
              <w:jc w:val="center"/>
              <w:rPr>
                <w:rStyle w:val="35"/>
                <w:rFonts w:hint="default" w:ascii="宋体" w:hAnsi="宋体" w:eastAsia="宋体" w:cs="宋体"/>
                <w:sz w:val="24"/>
                <w:lang w:val="en-US"/>
              </w:rPr>
            </w:pPr>
          </w:p>
        </w:tc>
        <w:tc>
          <w:tcPr>
            <w:tcW w:w="695"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技术体系</w:t>
            </w:r>
            <w:r>
              <w:rPr>
                <w:rFonts w:hint="eastAsia" w:ascii="黑体" w:hAnsi="黑体" w:eastAsia="黑体" w:cs="黑体"/>
                <w:b/>
                <w:bCs/>
                <w:sz w:val="21"/>
                <w:szCs w:val="21"/>
                <w:lang w:val="en-US" w:eastAsia="zh-CN"/>
              </w:rPr>
              <w:t xml:space="preserve">  </w:t>
            </w:r>
            <w:r>
              <w:rPr>
                <w:rFonts w:hint="eastAsia" w:ascii="黑体" w:hAnsi="黑体" w:eastAsia="黑体" w:cs="黑体"/>
                <w:b/>
                <w:bCs/>
                <w:color w:val="auto"/>
                <w:sz w:val="21"/>
                <w:szCs w:val="21"/>
              </w:rPr>
              <w:t>成果</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（10分）</w:t>
            </w:r>
          </w:p>
        </w:tc>
        <w:tc>
          <w:tcPr>
            <w:tcW w:w="2499" w:type="pct"/>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72" w:name="_Toc14706"/>
            <w:r>
              <w:rPr>
                <w:rStyle w:val="35"/>
                <w:rFonts w:hint="default" w:ascii="宋体" w:hAnsi="宋体" w:eastAsia="宋体" w:cs="宋体"/>
                <w:sz w:val="18"/>
                <w:szCs w:val="18"/>
                <w:lang w:val="en-US"/>
              </w:rPr>
              <w:t>近5年，主编1本省级以上装配式建筑技术标准、图集，得5分；参编1本省级以上装配式建筑技术标准、图集，得2分；参编1本团体装配式建筑技术标准、图集，得1分；每多1本加1分，总得分不大于10分。</w:t>
            </w:r>
          </w:p>
          <w:bookmarkEnd w:id="72"/>
        </w:tc>
        <w:tc>
          <w:tcPr>
            <w:tcW w:w="433" w:type="pct"/>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0" w:type="pct"/>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749" w:hRule="atLeast"/>
          <w:jc w:val="center"/>
        </w:trPr>
        <w:tc>
          <w:tcPr>
            <w:tcW w:w="367" w:type="pct"/>
            <w:vMerge w:val="restart"/>
            <w:tcBorders>
              <w:top w:val="single" w:color="auto" w:sz="4" w:space="0"/>
              <w:left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2</w:t>
            </w:r>
          </w:p>
        </w:tc>
        <w:tc>
          <w:tcPr>
            <w:tcW w:w="594" w:type="pct"/>
            <w:vMerge w:val="restart"/>
            <w:tcBorders>
              <w:top w:val="single" w:color="auto" w:sz="4" w:space="0"/>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管理能力</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（30分）</w:t>
            </w:r>
          </w:p>
        </w:tc>
        <w:tc>
          <w:tcPr>
            <w:tcW w:w="695" w:type="pct"/>
            <w:vMerge w:val="restart"/>
            <w:tcBorders>
              <w:top w:val="single" w:color="auto" w:sz="4" w:space="0"/>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人员配置</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（12分）</w:t>
            </w:r>
          </w:p>
        </w:tc>
        <w:tc>
          <w:tcPr>
            <w:tcW w:w="2499" w:type="pct"/>
            <w:tcBorders>
              <w:top w:val="single" w:color="000000" w:sz="4" w:space="0"/>
              <w:left w:val="single" w:color="000000"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73" w:name="_Toc29788"/>
            <w:r>
              <w:rPr>
                <w:rStyle w:val="35"/>
                <w:rFonts w:hint="default" w:ascii="宋体" w:hAnsi="宋体" w:eastAsia="宋体" w:cs="宋体"/>
                <w:sz w:val="18"/>
                <w:szCs w:val="18"/>
                <w:lang w:val="en-US"/>
              </w:rPr>
              <w:t>企业技术负责人具有3年以上从事装配式部品构件生产管理工作经历，得3分；并具有高级工程师职称或相关注册执业资格，加1分。</w:t>
            </w:r>
          </w:p>
          <w:bookmarkEnd w:id="73"/>
        </w:tc>
        <w:tc>
          <w:tcPr>
            <w:tcW w:w="433" w:type="pct"/>
            <w:tcBorders>
              <w:top w:val="single" w:color="000000" w:sz="4" w:space="0"/>
              <w:left w:val="single" w:color="auto"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0" w:type="pct"/>
            <w:tcBorders>
              <w:top w:val="single" w:color="000000" w:sz="4" w:space="0"/>
              <w:left w:val="single" w:color="auto" w:sz="4" w:space="0"/>
              <w:bottom w:val="single" w:color="auto"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409" w:hRule="atLeast"/>
          <w:jc w:val="center"/>
        </w:trPr>
        <w:tc>
          <w:tcPr>
            <w:tcW w:w="367" w:type="pct"/>
            <w:vMerge w:val="continue"/>
            <w:tcBorders>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594" w:type="pct"/>
            <w:vMerge w:val="continue"/>
            <w:tcBorders>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695" w:type="pct"/>
            <w:vMerge w:val="continue"/>
            <w:tcBorders>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2499" w:type="pct"/>
            <w:tcBorders>
              <w:top w:val="single" w:color="000000" w:sz="4" w:space="0"/>
              <w:left w:val="single" w:color="000000"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74" w:name="_Toc17481"/>
            <w:r>
              <w:rPr>
                <w:rStyle w:val="35"/>
                <w:rFonts w:hint="default" w:ascii="宋体" w:hAnsi="宋体" w:eastAsia="宋体" w:cs="宋体"/>
                <w:sz w:val="18"/>
                <w:szCs w:val="18"/>
                <w:lang w:val="en-US"/>
              </w:rPr>
              <w:t>配备生产技术和质量管理人员、技术研发人员、质检员、资料员、试验员等，并符合相关生产要求，得4分，每缺1项工种，扣0.5分。</w:t>
            </w:r>
          </w:p>
          <w:bookmarkEnd w:id="74"/>
        </w:tc>
        <w:tc>
          <w:tcPr>
            <w:tcW w:w="433" w:type="pct"/>
            <w:tcBorders>
              <w:top w:val="single" w:color="000000" w:sz="4" w:space="0"/>
              <w:left w:val="single" w:color="auto"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0" w:type="pct"/>
            <w:tcBorders>
              <w:top w:val="single" w:color="000000" w:sz="4" w:space="0"/>
              <w:left w:val="single" w:color="auto" w:sz="4" w:space="0"/>
              <w:bottom w:val="single" w:color="auto"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397" w:hRule="atLeast"/>
          <w:jc w:val="center"/>
        </w:trPr>
        <w:tc>
          <w:tcPr>
            <w:tcW w:w="367" w:type="pct"/>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594"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695"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2499" w:type="pct"/>
            <w:tcBorders>
              <w:top w:val="single" w:color="000000" w:sz="4" w:space="0"/>
              <w:left w:val="single" w:color="000000"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75" w:name="_Toc27376"/>
            <w:r>
              <w:rPr>
                <w:rStyle w:val="35"/>
                <w:rFonts w:hint="default" w:ascii="宋体" w:hAnsi="宋体" w:eastAsia="宋体" w:cs="宋体"/>
                <w:sz w:val="18"/>
                <w:szCs w:val="18"/>
                <w:lang w:val="en-US"/>
              </w:rPr>
              <w:t>构件生产人员经培训合格持证上岗人数大于20人，得2分；每多出10人加1分，总得分不大于4分。</w:t>
            </w:r>
          </w:p>
          <w:bookmarkEnd w:id="75"/>
        </w:tc>
        <w:tc>
          <w:tcPr>
            <w:tcW w:w="433" w:type="pct"/>
            <w:tcBorders>
              <w:top w:val="single" w:color="000000" w:sz="4" w:space="0"/>
              <w:left w:val="single" w:color="auto"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0" w:type="pct"/>
            <w:tcBorders>
              <w:top w:val="single" w:color="000000" w:sz="4" w:space="0"/>
              <w:left w:val="single" w:color="auto" w:sz="4" w:space="0"/>
              <w:bottom w:val="single" w:color="auto"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504" w:hRule="atLeast"/>
          <w:jc w:val="center"/>
        </w:trPr>
        <w:tc>
          <w:tcPr>
            <w:tcW w:w="367" w:type="pct"/>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594"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695"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质量管理</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能力</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（10分）</w:t>
            </w:r>
          </w:p>
        </w:tc>
        <w:tc>
          <w:tcPr>
            <w:tcW w:w="2499" w:type="pct"/>
            <w:tcBorders>
              <w:top w:val="single" w:color="000000" w:sz="4" w:space="0"/>
              <w:left w:val="single" w:color="000000"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76" w:name="_Toc10850"/>
            <w:r>
              <w:rPr>
                <w:rStyle w:val="35"/>
                <w:rFonts w:hint="default" w:ascii="宋体" w:hAnsi="宋体" w:eastAsia="宋体" w:cs="宋体"/>
                <w:sz w:val="18"/>
                <w:szCs w:val="18"/>
                <w:lang w:val="en-US"/>
              </w:rPr>
              <w:t>实验室具备必要的原材料、半成品和成品试验检验能力，得0～3分。</w:t>
            </w:r>
          </w:p>
          <w:bookmarkEnd w:id="76"/>
        </w:tc>
        <w:tc>
          <w:tcPr>
            <w:tcW w:w="433" w:type="pct"/>
            <w:tcBorders>
              <w:top w:val="single" w:color="000000" w:sz="4" w:space="0"/>
              <w:left w:val="single" w:color="auto"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0" w:type="pct"/>
            <w:tcBorders>
              <w:top w:val="single" w:color="000000" w:sz="4" w:space="0"/>
              <w:left w:val="single" w:color="auto" w:sz="4" w:space="0"/>
              <w:bottom w:val="single" w:color="auto"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749" w:hRule="atLeast"/>
          <w:jc w:val="center"/>
        </w:trPr>
        <w:tc>
          <w:tcPr>
            <w:tcW w:w="367" w:type="pct"/>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594"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695"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2499" w:type="pct"/>
            <w:tcBorders>
              <w:top w:val="single" w:color="000000" w:sz="4" w:space="0"/>
              <w:left w:val="single" w:color="000000"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77" w:name="_Toc11722"/>
            <w:r>
              <w:rPr>
                <w:rStyle w:val="35"/>
                <w:rFonts w:hint="default" w:ascii="宋体" w:hAnsi="宋体" w:eastAsia="宋体" w:cs="宋体"/>
                <w:sz w:val="18"/>
                <w:szCs w:val="18"/>
                <w:lang w:val="en-US"/>
              </w:rPr>
              <w:t>提供本年度生产设备、起重设备、试验设备、模具等有定期检测、维保记录，生产过程控制记录健全，得0～4分。</w:t>
            </w:r>
            <w:r>
              <w:rPr>
                <w:rFonts w:hint="eastAsia" w:eastAsia="宋体"/>
              </w:rPr>
              <w:t xml:space="preserve"> </w:t>
            </w:r>
          </w:p>
          <w:bookmarkEnd w:id="77"/>
        </w:tc>
        <w:tc>
          <w:tcPr>
            <w:tcW w:w="433" w:type="pct"/>
            <w:tcBorders>
              <w:top w:val="single" w:color="000000" w:sz="4" w:space="0"/>
              <w:left w:val="single" w:color="auto"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0" w:type="pct"/>
            <w:tcBorders>
              <w:top w:val="single" w:color="000000" w:sz="4" w:space="0"/>
              <w:left w:val="single" w:color="auto" w:sz="4" w:space="0"/>
              <w:bottom w:val="single" w:color="auto"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475" w:hRule="atLeast"/>
          <w:jc w:val="center"/>
        </w:trPr>
        <w:tc>
          <w:tcPr>
            <w:tcW w:w="367" w:type="pct"/>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594"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695"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2499" w:type="pct"/>
            <w:tcBorders>
              <w:top w:val="single" w:color="auto" w:sz="4" w:space="0"/>
              <w:left w:val="single" w:color="000000"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78" w:name="_Toc2699"/>
            <w:r>
              <w:rPr>
                <w:rStyle w:val="35"/>
                <w:rFonts w:hint="default" w:ascii="宋体" w:hAnsi="宋体" w:eastAsia="宋体" w:cs="宋体"/>
                <w:sz w:val="18"/>
                <w:szCs w:val="18"/>
                <w:lang w:val="en-US"/>
              </w:rPr>
              <w:t>建立并实施预制构件首件验收制度，得0～3分。</w:t>
            </w:r>
          </w:p>
          <w:bookmarkEnd w:id="78"/>
        </w:tc>
        <w:tc>
          <w:tcPr>
            <w:tcW w:w="433" w:type="pct"/>
            <w:tcBorders>
              <w:top w:val="single" w:color="auto" w:sz="4" w:space="0"/>
              <w:left w:val="single" w:color="auto"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0" w:type="pct"/>
            <w:tcBorders>
              <w:top w:val="single" w:color="auto" w:sz="4" w:space="0"/>
              <w:left w:val="single" w:color="auto" w:sz="4" w:space="0"/>
              <w:bottom w:val="single" w:color="auto"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781" w:hRule="atLeast"/>
          <w:jc w:val="center"/>
        </w:trPr>
        <w:tc>
          <w:tcPr>
            <w:tcW w:w="367" w:type="pct"/>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594"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695" w:type="pc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安全管理</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能力</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（3分）</w:t>
            </w:r>
          </w:p>
        </w:tc>
        <w:tc>
          <w:tcPr>
            <w:tcW w:w="2499" w:type="pct"/>
            <w:tcBorders>
              <w:top w:val="single" w:color="auto" w:sz="4" w:space="0"/>
              <w:left w:val="single" w:color="000000"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79" w:name="_Toc31440"/>
            <w:r>
              <w:rPr>
                <w:rStyle w:val="35"/>
                <w:rFonts w:hint="default" w:ascii="宋体" w:hAnsi="宋体" w:eastAsia="宋体" w:cs="宋体"/>
                <w:sz w:val="18"/>
                <w:szCs w:val="18"/>
                <w:lang w:val="en-US"/>
              </w:rPr>
              <w:t>配备专业安全人员，通过专业安全机构认定的安全标准化企业，各项安全管理记录齐全，得0～3分。</w:t>
            </w:r>
          </w:p>
          <w:bookmarkEnd w:id="79"/>
        </w:tc>
        <w:tc>
          <w:tcPr>
            <w:tcW w:w="433" w:type="pct"/>
            <w:tcBorders>
              <w:top w:val="single" w:color="auto" w:sz="4" w:space="0"/>
              <w:left w:val="single" w:color="auto"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0" w:type="pct"/>
            <w:tcBorders>
              <w:top w:val="single" w:color="auto" w:sz="4" w:space="0"/>
              <w:left w:val="single" w:color="auto" w:sz="4" w:space="0"/>
              <w:bottom w:val="single" w:color="auto"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1100" w:hRule="atLeast"/>
          <w:jc w:val="center"/>
        </w:trPr>
        <w:tc>
          <w:tcPr>
            <w:tcW w:w="367" w:type="pct"/>
            <w:vMerge w:val="continue"/>
            <w:tcBorders>
              <w:left w:val="single" w:color="000000" w:sz="4" w:space="0"/>
              <w:bottom w:val="single" w:color="auto"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szCs w:val="21"/>
              </w:rPr>
            </w:pPr>
          </w:p>
        </w:tc>
        <w:tc>
          <w:tcPr>
            <w:tcW w:w="594" w:type="pct"/>
            <w:vMerge w:val="continue"/>
            <w:tcBorders>
              <w:left w:val="single" w:color="000000" w:sz="4" w:space="0"/>
              <w:bottom w:val="single" w:color="auto" w:sz="4" w:space="0"/>
              <w:right w:val="single" w:color="000000" w:sz="4" w:space="0"/>
            </w:tcBorders>
            <w:vAlign w:val="center"/>
          </w:tcPr>
          <w:p>
            <w:pPr>
              <w:widowControl/>
              <w:jc w:val="center"/>
              <w:textAlignment w:val="center"/>
              <w:rPr>
                <w:rFonts w:ascii="??" w:hAnsi="??" w:cs="??"/>
                <w:b/>
                <w:bCs/>
                <w:szCs w:val="21"/>
              </w:rPr>
            </w:pPr>
          </w:p>
        </w:tc>
        <w:tc>
          <w:tcPr>
            <w:tcW w:w="695" w:type="pct"/>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Style w:val="35"/>
                <w:rFonts w:hint="default" w:ascii="宋体" w:hAnsi="宋体" w:eastAsia="宋体" w:cs="宋体"/>
                <w:sz w:val="24"/>
                <w:lang w:val="en-US"/>
              </w:rPr>
            </w:pPr>
            <w:r>
              <w:rPr>
                <w:rFonts w:hint="eastAsia" w:ascii="黑体" w:hAnsi="黑体" w:eastAsia="黑体" w:cs="黑体"/>
                <w:b/>
                <w:bCs/>
                <w:sz w:val="21"/>
                <w:szCs w:val="21"/>
              </w:rPr>
              <w:t>履约能力</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（5分）</w:t>
            </w:r>
          </w:p>
        </w:tc>
        <w:tc>
          <w:tcPr>
            <w:tcW w:w="2499" w:type="pct"/>
            <w:tcBorders>
              <w:top w:val="single" w:color="auto" w:sz="4" w:space="0"/>
              <w:left w:val="single" w:color="000000"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p>
            <w:pPr>
              <w:spacing w:line="360" w:lineRule="auto"/>
              <w:rPr>
                <w:rStyle w:val="35"/>
                <w:rFonts w:hint="default" w:ascii="宋体" w:hAnsi="宋体" w:eastAsia="宋体" w:cs="宋体"/>
                <w:sz w:val="18"/>
                <w:szCs w:val="18"/>
                <w:lang w:val="en-US"/>
              </w:rPr>
            </w:pPr>
            <w:bookmarkStart w:id="80" w:name="_Toc9241"/>
            <w:r>
              <w:rPr>
                <w:rStyle w:val="35"/>
                <w:rFonts w:hint="default" w:ascii="宋体" w:hAnsi="宋体" w:eastAsia="宋体" w:cs="宋体"/>
                <w:sz w:val="18"/>
                <w:szCs w:val="18"/>
                <w:lang w:val="en-US"/>
              </w:rPr>
              <w:t>履约期间无不良投诉信息，无故意扰乱市场正常秩序，得0～5分。</w:t>
            </w:r>
          </w:p>
          <w:bookmarkEnd w:id="80"/>
          <w:p>
            <w:pPr>
              <w:spacing w:line="360" w:lineRule="auto"/>
              <w:rPr>
                <w:rStyle w:val="35"/>
                <w:rFonts w:hint="default" w:ascii="宋体" w:hAnsi="宋体" w:eastAsia="宋体" w:cs="宋体"/>
                <w:sz w:val="18"/>
                <w:szCs w:val="18"/>
                <w:lang w:val="en-US"/>
              </w:rPr>
            </w:pPr>
          </w:p>
        </w:tc>
        <w:tc>
          <w:tcPr>
            <w:tcW w:w="433" w:type="pct"/>
            <w:tcBorders>
              <w:top w:val="single" w:color="auto" w:sz="4" w:space="0"/>
              <w:left w:val="single" w:color="auto"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0" w:type="pct"/>
            <w:tcBorders>
              <w:top w:val="single" w:color="auto" w:sz="4" w:space="0"/>
              <w:left w:val="single" w:color="auto" w:sz="4" w:space="0"/>
              <w:bottom w:val="single" w:color="auto"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902" w:hRule="atLeast"/>
          <w:jc w:val="center"/>
        </w:trPr>
        <w:tc>
          <w:tcPr>
            <w:tcW w:w="367" w:type="pct"/>
            <w:vMerge w:val="restart"/>
            <w:tcBorders>
              <w:top w:val="single" w:color="auto" w:sz="4" w:space="0"/>
              <w:left w:val="single" w:color="000000" w:sz="4" w:space="0"/>
              <w:bottom w:val="single" w:color="auto" w:sz="4" w:space="0"/>
              <w:right w:val="single" w:color="000000" w:sz="4" w:space="0"/>
            </w:tcBorders>
            <w:noWrap/>
            <w:vAlign w:val="center"/>
          </w:tcPr>
          <w:p>
            <w:pPr>
              <w:spacing w:line="360" w:lineRule="auto"/>
              <w:jc w:val="center"/>
              <w:rPr>
                <w:rFonts w:ascii="黑体" w:hAnsi="黑体" w:eastAsia="黑体" w:cs="黑体"/>
                <w:b/>
                <w:bCs/>
                <w:sz w:val="21"/>
                <w:szCs w:val="21"/>
              </w:rPr>
            </w:pPr>
            <w:r>
              <w:rPr>
                <w:rFonts w:hint="eastAsia" w:ascii="黑体" w:hAnsi="黑体" w:eastAsia="黑体" w:cs="黑体"/>
                <w:b/>
                <w:bCs/>
                <w:sz w:val="21"/>
                <w:szCs w:val="21"/>
              </w:rPr>
              <w:t>3</w:t>
            </w:r>
          </w:p>
        </w:tc>
        <w:tc>
          <w:tcPr>
            <w:tcW w:w="594" w:type="pct"/>
            <w:vMerge w:val="restart"/>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黑体" w:hAnsi="黑体" w:eastAsia="黑体" w:cs="黑体"/>
                <w:b/>
                <w:bCs/>
                <w:sz w:val="21"/>
                <w:szCs w:val="21"/>
              </w:rPr>
            </w:pPr>
            <w:r>
              <w:rPr>
                <w:rFonts w:hint="eastAsia" w:ascii="黑体" w:hAnsi="黑体" w:eastAsia="黑体" w:cs="黑体"/>
                <w:b/>
                <w:bCs/>
                <w:sz w:val="21"/>
                <w:szCs w:val="21"/>
              </w:rPr>
              <w:t>工程业绩</w:t>
            </w:r>
          </w:p>
          <w:p>
            <w:pPr>
              <w:spacing w:line="360" w:lineRule="auto"/>
              <w:jc w:val="center"/>
              <w:rPr>
                <w:rFonts w:ascii="黑体" w:hAnsi="黑体" w:eastAsia="黑体" w:cs="黑体"/>
                <w:b/>
                <w:bCs/>
                <w:sz w:val="21"/>
                <w:szCs w:val="21"/>
              </w:rPr>
            </w:pPr>
            <w:r>
              <w:rPr>
                <w:rFonts w:hint="eastAsia" w:ascii="黑体" w:hAnsi="黑体" w:eastAsia="黑体" w:cs="黑体"/>
                <w:b/>
                <w:bCs/>
                <w:sz w:val="21"/>
                <w:szCs w:val="21"/>
              </w:rPr>
              <w:t>（30分）</w:t>
            </w:r>
          </w:p>
        </w:tc>
        <w:tc>
          <w:tcPr>
            <w:tcW w:w="695" w:type="pct"/>
            <w:tcBorders>
              <w:top w:val="single" w:color="000000" w:sz="4" w:space="0"/>
              <w:left w:val="single" w:color="000000" w:sz="4" w:space="0"/>
              <w:right w:val="single" w:color="000000" w:sz="4" w:space="0"/>
            </w:tcBorders>
            <w:vAlign w:val="center"/>
          </w:tcPr>
          <w:p>
            <w:pPr>
              <w:spacing w:line="360" w:lineRule="auto"/>
              <w:jc w:val="center"/>
              <w:rPr>
                <w:rFonts w:ascii="黑体" w:hAnsi="黑体" w:eastAsia="黑体" w:cs="黑体"/>
                <w:b/>
                <w:bCs/>
                <w:sz w:val="21"/>
                <w:szCs w:val="21"/>
              </w:rPr>
            </w:pPr>
            <w:r>
              <w:rPr>
                <w:rFonts w:hint="eastAsia" w:ascii="黑体" w:hAnsi="黑体" w:eastAsia="黑体" w:cs="黑体"/>
                <w:b/>
                <w:bCs/>
                <w:sz w:val="21"/>
                <w:szCs w:val="21"/>
              </w:rPr>
              <w:t>实际产量</w:t>
            </w:r>
          </w:p>
          <w:p>
            <w:pPr>
              <w:spacing w:line="360" w:lineRule="auto"/>
              <w:jc w:val="center"/>
              <w:rPr>
                <w:rFonts w:ascii="黑体" w:hAnsi="黑体" w:eastAsia="黑体" w:cs="黑体"/>
                <w:b/>
                <w:bCs/>
                <w:sz w:val="21"/>
                <w:szCs w:val="21"/>
              </w:rPr>
            </w:pPr>
            <w:r>
              <w:rPr>
                <w:rFonts w:hint="eastAsia" w:ascii="黑体" w:hAnsi="黑体" w:eastAsia="黑体" w:cs="黑体"/>
                <w:b/>
                <w:bCs/>
                <w:sz w:val="21"/>
                <w:szCs w:val="21"/>
              </w:rPr>
              <w:t>（25分）</w:t>
            </w:r>
          </w:p>
        </w:tc>
        <w:tc>
          <w:tcPr>
            <w:tcW w:w="2499" w:type="pct"/>
            <w:tcBorders>
              <w:top w:val="single" w:color="000000" w:sz="4" w:space="0"/>
              <w:left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81" w:name="_Toc20707"/>
            <w:r>
              <w:rPr>
                <w:rStyle w:val="35"/>
                <w:rFonts w:hint="default" w:ascii="宋体" w:hAnsi="宋体" w:eastAsia="宋体" w:cs="宋体"/>
                <w:sz w:val="18"/>
                <w:szCs w:val="18"/>
                <w:lang w:val="en-US"/>
              </w:rPr>
              <w:t>近3年，生产的部品部件达到50000</w:t>
            </w:r>
            <w:r>
              <w:rPr>
                <w:rStyle w:val="35"/>
                <w:rFonts w:hint="eastAsia" w:ascii="宋体" w:hAnsi="宋体" w:eastAsia="宋体" w:cs="宋体"/>
                <w:sz w:val="18"/>
                <w:szCs w:val="18"/>
                <w:lang w:val="en-US"/>
              </w:rPr>
              <w:t>立方米</w:t>
            </w:r>
            <w:r>
              <w:rPr>
                <w:rStyle w:val="35"/>
                <w:rFonts w:hint="default" w:ascii="宋体" w:hAnsi="宋体" w:eastAsia="宋体" w:cs="宋体"/>
                <w:sz w:val="18"/>
                <w:szCs w:val="18"/>
                <w:lang w:val="en-US"/>
              </w:rPr>
              <w:t>或应用建筑面积达到20万</w:t>
            </w:r>
            <w:r>
              <w:rPr>
                <w:rStyle w:val="35"/>
                <w:rFonts w:hint="eastAsia" w:ascii="宋体" w:hAnsi="宋体" w:eastAsia="宋体" w:cs="宋体"/>
                <w:sz w:val="18"/>
                <w:szCs w:val="18"/>
                <w:lang w:val="en-US"/>
              </w:rPr>
              <w:t>平方米</w:t>
            </w:r>
            <w:r>
              <w:rPr>
                <w:rStyle w:val="35"/>
                <w:rFonts w:hint="default" w:ascii="宋体" w:hAnsi="宋体" w:eastAsia="宋体" w:cs="宋体"/>
                <w:sz w:val="18"/>
                <w:szCs w:val="18"/>
                <w:lang w:val="en-US"/>
              </w:rPr>
              <w:t>以上，得15分；每多出2000</w:t>
            </w:r>
            <w:r>
              <w:rPr>
                <w:rStyle w:val="35"/>
                <w:rFonts w:hint="eastAsia" w:ascii="宋体" w:hAnsi="宋体" w:eastAsia="宋体" w:cs="宋体"/>
                <w:sz w:val="18"/>
                <w:szCs w:val="18"/>
                <w:lang w:val="en-US"/>
              </w:rPr>
              <w:t>立方米</w:t>
            </w:r>
            <w:r>
              <w:rPr>
                <w:rStyle w:val="35"/>
                <w:rFonts w:hint="default" w:ascii="宋体" w:hAnsi="宋体" w:eastAsia="宋体" w:cs="宋体"/>
                <w:sz w:val="18"/>
                <w:szCs w:val="18"/>
                <w:lang w:val="en-US"/>
              </w:rPr>
              <w:t>或应用建筑面积达到2万</w:t>
            </w:r>
            <w:r>
              <w:rPr>
                <w:rStyle w:val="35"/>
                <w:rFonts w:hint="eastAsia" w:ascii="宋体" w:hAnsi="宋体" w:eastAsia="宋体" w:cs="宋体"/>
                <w:sz w:val="18"/>
                <w:szCs w:val="18"/>
                <w:lang w:val="en-US"/>
              </w:rPr>
              <w:t>平方米</w:t>
            </w:r>
            <w:r>
              <w:rPr>
                <w:rStyle w:val="35"/>
                <w:rFonts w:hint="default" w:ascii="宋体" w:hAnsi="宋体" w:eastAsia="宋体" w:cs="宋体"/>
                <w:sz w:val="18"/>
                <w:szCs w:val="18"/>
                <w:lang w:val="en-US"/>
              </w:rPr>
              <w:t>加1分，总得分不大于25分。</w:t>
            </w:r>
          </w:p>
          <w:bookmarkEnd w:id="81"/>
        </w:tc>
        <w:tc>
          <w:tcPr>
            <w:tcW w:w="433" w:type="pct"/>
            <w:tcBorders>
              <w:top w:val="single" w:color="000000" w:sz="4" w:space="0"/>
              <w:left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0" w:type="pct"/>
            <w:tcBorders>
              <w:top w:val="single" w:color="000000" w:sz="4" w:space="0"/>
              <w:left w:val="single" w:color="auto"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791" w:hRule="atLeast"/>
          <w:jc w:val="center"/>
        </w:trPr>
        <w:tc>
          <w:tcPr>
            <w:tcW w:w="367" w:type="pct"/>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ascii="方正仿宋_GB2312" w:hAnsi="方正仿宋_GB2312" w:eastAsia="方正仿宋_GB2312" w:cs="方正仿宋_GB2312"/>
                <w:szCs w:val="21"/>
              </w:rPr>
            </w:pPr>
          </w:p>
        </w:tc>
        <w:tc>
          <w:tcPr>
            <w:tcW w:w="594"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 w:hAnsi="??" w:cs="??"/>
                <w:b/>
                <w:bCs/>
                <w:szCs w:val="21"/>
              </w:rPr>
            </w:pPr>
          </w:p>
        </w:tc>
        <w:tc>
          <w:tcPr>
            <w:tcW w:w="695"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黑体" w:hAnsi="黑体" w:eastAsia="黑体" w:cs="黑体"/>
                <w:b/>
                <w:bCs/>
                <w:sz w:val="21"/>
                <w:szCs w:val="21"/>
              </w:rPr>
            </w:pPr>
            <w:r>
              <w:rPr>
                <w:rFonts w:hint="eastAsia" w:ascii="黑体" w:hAnsi="黑体" w:eastAsia="黑体" w:cs="黑体"/>
                <w:b/>
                <w:bCs/>
                <w:sz w:val="21"/>
                <w:szCs w:val="21"/>
              </w:rPr>
              <w:t>示范情况</w:t>
            </w:r>
          </w:p>
          <w:p>
            <w:pPr>
              <w:spacing w:line="360" w:lineRule="auto"/>
              <w:jc w:val="center"/>
              <w:rPr>
                <w:rStyle w:val="35"/>
                <w:rFonts w:hint="default" w:ascii="宋体" w:hAnsi="宋体" w:eastAsia="宋体" w:cs="宋体"/>
                <w:sz w:val="24"/>
                <w:lang w:val="en-US"/>
              </w:rPr>
            </w:pPr>
            <w:r>
              <w:rPr>
                <w:rFonts w:hint="eastAsia" w:ascii="黑体" w:hAnsi="黑体" w:eastAsia="黑体" w:cs="黑体"/>
                <w:b/>
                <w:bCs/>
                <w:sz w:val="21"/>
                <w:szCs w:val="21"/>
              </w:rPr>
              <w:t>（5分）</w:t>
            </w:r>
          </w:p>
        </w:tc>
        <w:tc>
          <w:tcPr>
            <w:tcW w:w="2499" w:type="pct"/>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82" w:name="_Toc19397"/>
            <w:r>
              <w:rPr>
                <w:rStyle w:val="35"/>
                <w:rFonts w:hint="default" w:ascii="宋体" w:hAnsi="宋体" w:eastAsia="宋体" w:cs="宋体"/>
                <w:sz w:val="18"/>
                <w:szCs w:val="18"/>
                <w:lang w:val="en-US"/>
              </w:rPr>
              <w:t>完成供件项目获得省标A级及以上的装配式建筑竣工项目不少于1项，得5分；或完成供件项目获得省级及以上装配式示范项目，得5分。</w:t>
            </w:r>
          </w:p>
          <w:bookmarkEnd w:id="82"/>
        </w:tc>
        <w:tc>
          <w:tcPr>
            <w:tcW w:w="433" w:type="pct"/>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0" w:type="pct"/>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531" w:hRule="atLeast"/>
          <w:jc w:val="center"/>
        </w:trPr>
        <w:tc>
          <w:tcPr>
            <w:tcW w:w="4156" w:type="pct"/>
            <w:gridSpan w:val="4"/>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b/>
                <w:szCs w:val="21"/>
              </w:rPr>
            </w:pPr>
            <w:bookmarkStart w:id="83" w:name="_Toc9676"/>
            <w:r>
              <w:rPr>
                <w:rStyle w:val="35"/>
                <w:rFonts w:hint="default" w:ascii="宋体" w:hAnsi="宋体" w:eastAsia="宋体" w:cs="宋体"/>
                <w:b/>
                <w:sz w:val="24"/>
                <w:lang w:val="en-US"/>
              </w:rPr>
              <w:t>加分项</w:t>
            </w:r>
            <w:bookmarkEnd w:id="83"/>
          </w:p>
        </w:tc>
        <w:tc>
          <w:tcPr>
            <w:tcW w:w="433" w:type="pct"/>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hint="default" w:ascii="黑体" w:hAnsi="黑体" w:eastAsia="黑体" w:cs="黑体"/>
                <w:b/>
                <w:bCs/>
                <w:color w:val="000000"/>
                <w:sz w:val="21"/>
                <w:szCs w:val="21"/>
                <w:lang w:val="en-US" w:eastAsia="zh-CN" w:bidi="ar-SA"/>
              </w:rPr>
            </w:pPr>
            <w:r>
              <w:rPr>
                <w:rFonts w:hint="eastAsia" w:ascii="黑体" w:hAnsi="黑体" w:eastAsia="黑体" w:cs="黑体"/>
                <w:b/>
                <w:bCs/>
                <w:sz w:val="21"/>
                <w:szCs w:val="21"/>
                <w:lang w:val="en-US" w:eastAsia="zh-CN"/>
              </w:rPr>
              <w:t>得分</w:t>
            </w:r>
          </w:p>
        </w:tc>
        <w:tc>
          <w:tcPr>
            <w:tcW w:w="410"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default" w:ascii="黑体" w:hAnsi="黑体" w:eastAsia="黑体" w:cs="黑体"/>
                <w:b/>
                <w:bCs/>
                <w:color w:val="000000"/>
                <w:sz w:val="21"/>
                <w:szCs w:val="21"/>
                <w:lang w:val="en-US" w:eastAsia="zh-CN" w:bidi="ar-SA"/>
              </w:rPr>
            </w:pPr>
            <w:r>
              <w:rPr>
                <w:rFonts w:hint="eastAsia" w:ascii="黑体" w:hAnsi="黑体" w:eastAsia="黑体" w:cs="黑体"/>
                <w:b/>
                <w:bCs/>
                <w:sz w:val="21"/>
                <w:szCs w:val="21"/>
                <w:lang w:val="en-US" w:eastAsia="zh-CN"/>
              </w:rPr>
              <w:t>备注</w:t>
            </w:r>
          </w:p>
        </w:tc>
      </w:tr>
      <w:tr>
        <w:tblPrEx>
          <w:tblCellMar>
            <w:top w:w="0" w:type="dxa"/>
            <w:left w:w="108" w:type="dxa"/>
            <w:bottom w:w="0" w:type="dxa"/>
            <w:right w:w="108" w:type="dxa"/>
          </w:tblCellMar>
        </w:tblPrEx>
        <w:trPr>
          <w:trHeight w:val="427" w:hRule="atLeast"/>
          <w:jc w:val="center"/>
        </w:trPr>
        <w:tc>
          <w:tcPr>
            <w:tcW w:w="367" w:type="pct"/>
            <w:vMerge w:val="restart"/>
            <w:tcBorders>
              <w:top w:val="single" w:color="000000" w:sz="4" w:space="0"/>
              <w:left w:val="single" w:color="000000" w:sz="4" w:space="0"/>
              <w:right w:val="single" w:color="000000" w:sz="4" w:space="0"/>
            </w:tcBorders>
            <w:noWrap/>
            <w:vAlign w:val="center"/>
          </w:tcPr>
          <w:p>
            <w:pPr>
              <w:spacing w:line="360" w:lineRule="auto"/>
              <w:jc w:val="center"/>
              <w:rPr>
                <w:rFonts w:ascii="黑体" w:hAnsi="黑体" w:eastAsia="黑体" w:cs="黑体"/>
                <w:b/>
                <w:bCs/>
                <w:sz w:val="21"/>
                <w:szCs w:val="21"/>
              </w:rPr>
            </w:pPr>
            <w:r>
              <w:rPr>
                <w:rFonts w:hint="eastAsia" w:ascii="黑体" w:hAnsi="黑体" w:eastAsia="黑体" w:cs="黑体"/>
                <w:b/>
                <w:bCs/>
                <w:sz w:val="21"/>
                <w:szCs w:val="21"/>
              </w:rPr>
              <w:t>4</w:t>
            </w:r>
          </w:p>
        </w:tc>
        <w:tc>
          <w:tcPr>
            <w:tcW w:w="1290" w:type="pct"/>
            <w:gridSpan w:val="2"/>
            <w:vMerge w:val="restart"/>
            <w:tcBorders>
              <w:top w:val="single" w:color="000000" w:sz="4" w:space="0"/>
              <w:left w:val="single" w:color="000000" w:sz="4" w:space="0"/>
              <w:right w:val="single" w:color="000000" w:sz="4" w:space="0"/>
            </w:tcBorders>
            <w:vAlign w:val="center"/>
          </w:tcPr>
          <w:p>
            <w:pPr>
              <w:spacing w:line="360" w:lineRule="auto"/>
              <w:jc w:val="center"/>
              <w:rPr>
                <w:rFonts w:ascii="黑体" w:hAnsi="黑体" w:eastAsia="黑体" w:cs="黑体"/>
                <w:b/>
                <w:bCs/>
                <w:sz w:val="21"/>
                <w:szCs w:val="21"/>
              </w:rPr>
            </w:pPr>
            <w:r>
              <w:rPr>
                <w:rFonts w:hint="eastAsia" w:ascii="黑体" w:hAnsi="黑体" w:eastAsia="黑体" w:cs="黑体"/>
                <w:b/>
                <w:bCs/>
                <w:sz w:val="21"/>
                <w:szCs w:val="21"/>
              </w:rPr>
              <w:t>加分项</w:t>
            </w:r>
          </w:p>
          <w:p>
            <w:pPr>
              <w:spacing w:line="360" w:lineRule="auto"/>
              <w:jc w:val="center"/>
              <w:rPr>
                <w:rFonts w:ascii="黑体" w:hAnsi="黑体" w:eastAsia="黑体" w:cs="黑体"/>
                <w:b/>
                <w:bCs/>
                <w:sz w:val="21"/>
                <w:szCs w:val="21"/>
              </w:rPr>
            </w:pPr>
            <w:r>
              <w:rPr>
                <w:rFonts w:hint="eastAsia" w:ascii="黑体" w:hAnsi="黑体" w:eastAsia="黑体" w:cs="黑体"/>
                <w:b/>
                <w:bCs/>
                <w:sz w:val="21"/>
                <w:szCs w:val="21"/>
              </w:rPr>
              <w:t>（10分）</w:t>
            </w:r>
          </w:p>
        </w:tc>
        <w:tc>
          <w:tcPr>
            <w:tcW w:w="2499" w:type="pct"/>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84" w:name="_Toc3167"/>
            <w:r>
              <w:rPr>
                <w:rStyle w:val="35"/>
                <w:rFonts w:hint="default" w:ascii="宋体" w:hAnsi="宋体" w:eastAsia="宋体" w:cs="宋体"/>
                <w:sz w:val="18"/>
                <w:szCs w:val="18"/>
                <w:lang w:val="en-US"/>
              </w:rPr>
              <w:t>固废等年消纳量不低于2000吨，加1分；</w:t>
            </w:r>
          </w:p>
          <w:bookmarkEnd w:id="84"/>
        </w:tc>
        <w:tc>
          <w:tcPr>
            <w:tcW w:w="433" w:type="pct"/>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0" w:type="pct"/>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427" w:hRule="atLeast"/>
          <w:jc w:val="center"/>
        </w:trPr>
        <w:tc>
          <w:tcPr>
            <w:tcW w:w="367" w:type="pct"/>
            <w:vMerge w:val="continue"/>
            <w:tcBorders>
              <w:left w:val="single" w:color="000000" w:sz="4" w:space="0"/>
              <w:right w:val="single" w:color="000000" w:sz="4" w:space="0"/>
            </w:tcBorders>
            <w:noWrap/>
            <w:vAlign w:val="center"/>
          </w:tcPr>
          <w:p>
            <w:pPr>
              <w:widowControl/>
              <w:jc w:val="center"/>
              <w:textAlignment w:val="center"/>
              <w:rPr>
                <w:rFonts w:ascii="??" w:hAnsi="??" w:cs="??"/>
                <w:b/>
                <w:bCs/>
                <w:szCs w:val="21"/>
              </w:rPr>
            </w:pPr>
          </w:p>
        </w:tc>
        <w:tc>
          <w:tcPr>
            <w:tcW w:w="1290" w:type="pct"/>
            <w:gridSpan w:val="2"/>
            <w:vMerge w:val="continue"/>
            <w:tcBorders>
              <w:left w:val="single" w:color="000000" w:sz="4" w:space="0"/>
              <w:right w:val="single" w:color="000000" w:sz="4" w:space="0"/>
            </w:tcBorders>
            <w:vAlign w:val="center"/>
          </w:tcPr>
          <w:p>
            <w:pPr>
              <w:widowControl/>
              <w:jc w:val="center"/>
              <w:textAlignment w:val="center"/>
              <w:rPr>
                <w:rFonts w:ascii="??" w:hAnsi="??" w:cs="??"/>
                <w:b/>
                <w:bCs/>
                <w:szCs w:val="21"/>
              </w:rPr>
            </w:pPr>
          </w:p>
        </w:tc>
        <w:tc>
          <w:tcPr>
            <w:tcW w:w="2499" w:type="pct"/>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85" w:name="_Toc15521"/>
            <w:r>
              <w:rPr>
                <w:rStyle w:val="35"/>
                <w:rFonts w:hint="default" w:ascii="宋体" w:hAnsi="宋体" w:eastAsia="宋体" w:cs="宋体"/>
                <w:sz w:val="18"/>
                <w:szCs w:val="18"/>
                <w:lang w:val="en-US"/>
              </w:rPr>
              <w:t>具备构件深化设计能力，并独立承接不少于两个装配式项目构件深化设计任务，加1分；</w:t>
            </w:r>
          </w:p>
          <w:bookmarkEnd w:id="85"/>
        </w:tc>
        <w:tc>
          <w:tcPr>
            <w:tcW w:w="433" w:type="pct"/>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0" w:type="pct"/>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653" w:hRule="atLeast"/>
          <w:jc w:val="center"/>
        </w:trPr>
        <w:tc>
          <w:tcPr>
            <w:tcW w:w="367" w:type="pct"/>
            <w:vMerge w:val="continue"/>
            <w:tcBorders>
              <w:left w:val="single" w:color="000000" w:sz="4" w:space="0"/>
              <w:right w:val="single" w:color="000000" w:sz="4" w:space="0"/>
            </w:tcBorders>
            <w:noWrap/>
            <w:vAlign w:val="center"/>
          </w:tcPr>
          <w:p>
            <w:pPr>
              <w:jc w:val="center"/>
              <w:rPr>
                <w:rFonts w:ascii="方正仿宋_GB2312" w:hAnsi="方正仿宋_GB2312" w:eastAsia="方正仿宋_GB2312" w:cs="方正仿宋_GB2312"/>
                <w:szCs w:val="21"/>
              </w:rPr>
            </w:pPr>
          </w:p>
        </w:tc>
        <w:tc>
          <w:tcPr>
            <w:tcW w:w="1290" w:type="pct"/>
            <w:gridSpan w:val="2"/>
            <w:vMerge w:val="continue"/>
            <w:tcBorders>
              <w:left w:val="single" w:color="000000" w:sz="4" w:space="0"/>
              <w:right w:val="single" w:color="000000" w:sz="4" w:space="0"/>
            </w:tcBorders>
            <w:vAlign w:val="center"/>
          </w:tcPr>
          <w:p>
            <w:pPr>
              <w:jc w:val="center"/>
              <w:rPr>
                <w:rFonts w:ascii="方正仿宋_GB2312" w:hAnsi="方正仿宋_GB2312" w:eastAsia="方正仿宋_GB2312" w:cs="方正仿宋_GB2312"/>
                <w:szCs w:val="21"/>
              </w:rPr>
            </w:pPr>
          </w:p>
        </w:tc>
        <w:tc>
          <w:tcPr>
            <w:tcW w:w="2499" w:type="pct"/>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86" w:name="_Toc31264"/>
            <w:r>
              <w:rPr>
                <w:rStyle w:val="35"/>
                <w:rFonts w:hint="default" w:ascii="宋体" w:hAnsi="宋体" w:eastAsia="宋体" w:cs="宋体"/>
                <w:sz w:val="18"/>
                <w:szCs w:val="18"/>
                <w:lang w:val="en-US"/>
              </w:rPr>
              <w:t>厂房屋顶光伏覆盖率达到50%以上，加1分；运输设备采用新能源，加1分；</w:t>
            </w:r>
          </w:p>
          <w:bookmarkEnd w:id="86"/>
        </w:tc>
        <w:tc>
          <w:tcPr>
            <w:tcW w:w="433" w:type="pct"/>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0" w:type="pct"/>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453" w:hRule="atLeast"/>
          <w:jc w:val="center"/>
        </w:trPr>
        <w:tc>
          <w:tcPr>
            <w:tcW w:w="367" w:type="pct"/>
            <w:vMerge w:val="continue"/>
            <w:tcBorders>
              <w:left w:val="single" w:color="000000" w:sz="4" w:space="0"/>
              <w:right w:val="single" w:color="000000" w:sz="4" w:space="0"/>
            </w:tcBorders>
            <w:noWrap/>
            <w:vAlign w:val="center"/>
          </w:tcPr>
          <w:p>
            <w:pPr>
              <w:jc w:val="center"/>
              <w:rPr>
                <w:rFonts w:ascii="方正仿宋_GB2312" w:hAnsi="方正仿宋_GB2312" w:eastAsia="方正仿宋_GB2312" w:cs="方正仿宋_GB2312"/>
                <w:szCs w:val="21"/>
              </w:rPr>
            </w:pPr>
          </w:p>
        </w:tc>
        <w:tc>
          <w:tcPr>
            <w:tcW w:w="1290" w:type="pct"/>
            <w:gridSpan w:val="2"/>
            <w:vMerge w:val="continue"/>
            <w:tcBorders>
              <w:left w:val="single" w:color="000000" w:sz="4" w:space="0"/>
              <w:right w:val="single" w:color="000000" w:sz="4" w:space="0"/>
            </w:tcBorders>
            <w:vAlign w:val="center"/>
          </w:tcPr>
          <w:p>
            <w:pPr>
              <w:jc w:val="center"/>
              <w:rPr>
                <w:rFonts w:ascii="方正仿宋_GB2312" w:hAnsi="方正仿宋_GB2312" w:eastAsia="方正仿宋_GB2312" w:cs="方正仿宋_GB2312"/>
                <w:szCs w:val="21"/>
              </w:rPr>
            </w:pPr>
          </w:p>
        </w:tc>
        <w:tc>
          <w:tcPr>
            <w:tcW w:w="2499" w:type="pct"/>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87" w:name="_Toc10306"/>
            <w:r>
              <w:rPr>
                <w:rStyle w:val="35"/>
                <w:rFonts w:hint="default" w:ascii="宋体" w:hAnsi="宋体" w:eastAsia="宋体" w:cs="宋体"/>
                <w:sz w:val="18"/>
                <w:szCs w:val="18"/>
                <w:lang w:val="en-US"/>
              </w:rPr>
              <w:t>通过绿色建材认证，加1分；</w:t>
            </w:r>
          </w:p>
          <w:bookmarkEnd w:id="87"/>
        </w:tc>
        <w:tc>
          <w:tcPr>
            <w:tcW w:w="433" w:type="pct"/>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0" w:type="pct"/>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543" w:hRule="atLeast"/>
          <w:jc w:val="center"/>
        </w:trPr>
        <w:tc>
          <w:tcPr>
            <w:tcW w:w="367" w:type="pct"/>
            <w:vMerge w:val="continue"/>
            <w:tcBorders>
              <w:left w:val="single" w:color="000000" w:sz="4" w:space="0"/>
              <w:right w:val="single" w:color="000000" w:sz="4" w:space="0"/>
            </w:tcBorders>
            <w:noWrap/>
            <w:vAlign w:val="center"/>
          </w:tcPr>
          <w:p>
            <w:pPr>
              <w:jc w:val="center"/>
              <w:rPr>
                <w:rFonts w:ascii="方正仿宋_GB2312" w:hAnsi="方正仿宋_GB2312" w:eastAsia="方正仿宋_GB2312" w:cs="方正仿宋_GB2312"/>
                <w:szCs w:val="21"/>
              </w:rPr>
            </w:pPr>
          </w:p>
        </w:tc>
        <w:tc>
          <w:tcPr>
            <w:tcW w:w="1290" w:type="pct"/>
            <w:gridSpan w:val="2"/>
            <w:vMerge w:val="continue"/>
            <w:tcBorders>
              <w:left w:val="single" w:color="000000" w:sz="4" w:space="0"/>
              <w:right w:val="single" w:color="000000" w:sz="4" w:space="0"/>
            </w:tcBorders>
            <w:vAlign w:val="center"/>
          </w:tcPr>
          <w:p>
            <w:pPr>
              <w:jc w:val="center"/>
              <w:rPr>
                <w:rFonts w:ascii="方正仿宋_GB2312" w:hAnsi="方正仿宋_GB2312" w:eastAsia="方正仿宋_GB2312" w:cs="方正仿宋_GB2312"/>
                <w:szCs w:val="21"/>
              </w:rPr>
            </w:pPr>
          </w:p>
        </w:tc>
        <w:tc>
          <w:tcPr>
            <w:tcW w:w="2499" w:type="pct"/>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88" w:name="_Toc13741"/>
            <w:r>
              <w:rPr>
                <w:rStyle w:val="35"/>
                <w:rFonts w:hint="default" w:ascii="宋体" w:hAnsi="宋体" w:eastAsia="宋体" w:cs="宋体"/>
                <w:sz w:val="18"/>
                <w:szCs w:val="18"/>
                <w:lang w:val="en-US"/>
              </w:rPr>
              <w:t>获批“高新技术企业”或“市级以上工程技术中心”，加1分；</w:t>
            </w:r>
          </w:p>
          <w:bookmarkEnd w:id="88"/>
        </w:tc>
        <w:tc>
          <w:tcPr>
            <w:tcW w:w="433" w:type="pct"/>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0" w:type="pct"/>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543" w:hRule="atLeast"/>
          <w:jc w:val="center"/>
        </w:trPr>
        <w:tc>
          <w:tcPr>
            <w:tcW w:w="367" w:type="pct"/>
            <w:vMerge w:val="continue"/>
            <w:tcBorders>
              <w:left w:val="single" w:color="000000" w:sz="4" w:space="0"/>
              <w:right w:val="single" w:color="000000" w:sz="4" w:space="0"/>
            </w:tcBorders>
            <w:noWrap/>
            <w:vAlign w:val="center"/>
          </w:tcPr>
          <w:p>
            <w:pPr>
              <w:jc w:val="center"/>
              <w:rPr>
                <w:rFonts w:ascii="方正仿宋_GB2312" w:hAnsi="方正仿宋_GB2312" w:eastAsia="方正仿宋_GB2312" w:cs="方正仿宋_GB2312"/>
                <w:szCs w:val="21"/>
              </w:rPr>
            </w:pPr>
          </w:p>
        </w:tc>
        <w:tc>
          <w:tcPr>
            <w:tcW w:w="1290" w:type="pct"/>
            <w:gridSpan w:val="2"/>
            <w:vMerge w:val="continue"/>
            <w:tcBorders>
              <w:left w:val="single" w:color="000000" w:sz="4" w:space="0"/>
              <w:right w:val="single" w:color="000000" w:sz="4" w:space="0"/>
            </w:tcBorders>
            <w:vAlign w:val="center"/>
          </w:tcPr>
          <w:p>
            <w:pPr>
              <w:jc w:val="center"/>
              <w:rPr>
                <w:rFonts w:ascii="方正仿宋_GB2312" w:hAnsi="方正仿宋_GB2312" w:eastAsia="方正仿宋_GB2312" w:cs="方正仿宋_GB2312"/>
                <w:szCs w:val="21"/>
              </w:rPr>
            </w:pPr>
          </w:p>
        </w:tc>
        <w:tc>
          <w:tcPr>
            <w:tcW w:w="2499" w:type="pct"/>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89" w:name="_Toc8933"/>
            <w:r>
              <w:rPr>
                <w:rStyle w:val="35"/>
                <w:rFonts w:hint="default" w:ascii="宋体" w:hAnsi="宋体" w:eastAsia="宋体" w:cs="宋体"/>
                <w:sz w:val="18"/>
                <w:szCs w:val="18"/>
                <w:lang w:val="en-US"/>
              </w:rPr>
              <w:t>获批“绩效引领性企业”，加1分；</w:t>
            </w:r>
          </w:p>
          <w:bookmarkEnd w:id="89"/>
        </w:tc>
        <w:tc>
          <w:tcPr>
            <w:tcW w:w="433" w:type="pct"/>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0" w:type="pct"/>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543" w:hRule="atLeast"/>
          <w:jc w:val="center"/>
        </w:trPr>
        <w:tc>
          <w:tcPr>
            <w:tcW w:w="367" w:type="pct"/>
            <w:vMerge w:val="continue"/>
            <w:tcBorders>
              <w:left w:val="single" w:color="000000" w:sz="4" w:space="0"/>
              <w:right w:val="single" w:color="000000" w:sz="4" w:space="0"/>
            </w:tcBorders>
            <w:noWrap/>
            <w:vAlign w:val="center"/>
          </w:tcPr>
          <w:p>
            <w:pPr>
              <w:jc w:val="center"/>
              <w:rPr>
                <w:rFonts w:ascii="方正仿宋_GB2312" w:hAnsi="方正仿宋_GB2312" w:eastAsia="方正仿宋_GB2312" w:cs="方正仿宋_GB2312"/>
                <w:szCs w:val="21"/>
              </w:rPr>
            </w:pPr>
          </w:p>
        </w:tc>
        <w:tc>
          <w:tcPr>
            <w:tcW w:w="1290" w:type="pct"/>
            <w:gridSpan w:val="2"/>
            <w:vMerge w:val="continue"/>
            <w:tcBorders>
              <w:left w:val="single" w:color="000000" w:sz="4" w:space="0"/>
              <w:right w:val="single" w:color="000000" w:sz="4" w:space="0"/>
            </w:tcBorders>
            <w:vAlign w:val="center"/>
          </w:tcPr>
          <w:p>
            <w:pPr>
              <w:jc w:val="center"/>
              <w:rPr>
                <w:rFonts w:ascii="方正仿宋_GB2312" w:hAnsi="方正仿宋_GB2312" w:eastAsia="方正仿宋_GB2312" w:cs="方正仿宋_GB2312"/>
                <w:szCs w:val="21"/>
              </w:rPr>
            </w:pPr>
          </w:p>
        </w:tc>
        <w:tc>
          <w:tcPr>
            <w:tcW w:w="2499" w:type="pct"/>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90" w:name="_Toc17413"/>
            <w:r>
              <w:rPr>
                <w:rStyle w:val="35"/>
                <w:rFonts w:hint="default" w:ascii="宋体" w:hAnsi="宋体" w:eastAsia="宋体" w:cs="宋体"/>
                <w:sz w:val="18"/>
                <w:szCs w:val="18"/>
                <w:lang w:val="en-US"/>
              </w:rPr>
              <w:t>生产线应用机器人，加1分；</w:t>
            </w:r>
          </w:p>
          <w:bookmarkEnd w:id="90"/>
        </w:tc>
        <w:tc>
          <w:tcPr>
            <w:tcW w:w="433" w:type="pct"/>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0" w:type="pct"/>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543" w:hRule="atLeast"/>
          <w:jc w:val="center"/>
        </w:trPr>
        <w:tc>
          <w:tcPr>
            <w:tcW w:w="367" w:type="pct"/>
            <w:vMerge w:val="continue"/>
            <w:tcBorders>
              <w:left w:val="single" w:color="000000" w:sz="4" w:space="0"/>
              <w:right w:val="single" w:color="000000" w:sz="4" w:space="0"/>
            </w:tcBorders>
            <w:noWrap/>
            <w:vAlign w:val="center"/>
          </w:tcPr>
          <w:p>
            <w:pPr>
              <w:jc w:val="center"/>
              <w:rPr>
                <w:rFonts w:ascii="方正仿宋_GB2312" w:hAnsi="方正仿宋_GB2312" w:eastAsia="方正仿宋_GB2312" w:cs="方正仿宋_GB2312"/>
                <w:szCs w:val="21"/>
              </w:rPr>
            </w:pPr>
          </w:p>
        </w:tc>
        <w:tc>
          <w:tcPr>
            <w:tcW w:w="1290" w:type="pct"/>
            <w:gridSpan w:val="2"/>
            <w:vMerge w:val="continue"/>
            <w:tcBorders>
              <w:left w:val="single" w:color="000000" w:sz="4" w:space="0"/>
              <w:right w:val="single" w:color="000000" w:sz="4" w:space="0"/>
            </w:tcBorders>
            <w:vAlign w:val="center"/>
          </w:tcPr>
          <w:p>
            <w:pPr>
              <w:jc w:val="center"/>
              <w:rPr>
                <w:rFonts w:ascii="方正仿宋_GB2312" w:hAnsi="方正仿宋_GB2312" w:eastAsia="方正仿宋_GB2312" w:cs="方正仿宋_GB2312"/>
                <w:szCs w:val="21"/>
              </w:rPr>
            </w:pPr>
          </w:p>
        </w:tc>
        <w:tc>
          <w:tcPr>
            <w:tcW w:w="2499" w:type="pct"/>
            <w:tcBorders>
              <w:top w:val="single" w:color="000000" w:sz="4" w:space="0"/>
              <w:left w:val="single" w:color="000000"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91" w:name="_Toc27329"/>
            <w:r>
              <w:rPr>
                <w:rStyle w:val="35"/>
                <w:rFonts w:hint="default" w:ascii="宋体" w:hAnsi="宋体" w:eastAsia="宋体" w:cs="宋体"/>
                <w:sz w:val="18"/>
                <w:szCs w:val="18"/>
                <w:lang w:val="en-US"/>
              </w:rPr>
              <w:t>参与的装配式项目获得二星级及以上绿色建筑标识的，加1分；</w:t>
            </w:r>
          </w:p>
          <w:bookmarkEnd w:id="91"/>
        </w:tc>
        <w:tc>
          <w:tcPr>
            <w:tcW w:w="433" w:type="pct"/>
            <w:tcBorders>
              <w:top w:val="single" w:color="000000" w:sz="4" w:space="0"/>
              <w:left w:val="single" w:color="auto"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0" w:type="pct"/>
            <w:tcBorders>
              <w:top w:val="single" w:color="000000" w:sz="4" w:space="0"/>
              <w:left w:val="single" w:color="auto" w:sz="4" w:space="0"/>
              <w:bottom w:val="single" w:color="auto"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543" w:hRule="atLeast"/>
          <w:jc w:val="center"/>
        </w:trPr>
        <w:tc>
          <w:tcPr>
            <w:tcW w:w="367" w:type="pct"/>
            <w:vMerge w:val="continue"/>
            <w:tcBorders>
              <w:left w:val="single" w:color="000000" w:sz="4" w:space="0"/>
              <w:bottom w:val="single" w:color="auto" w:sz="4" w:space="0"/>
              <w:right w:val="single" w:color="000000" w:sz="4" w:space="0"/>
            </w:tcBorders>
            <w:noWrap/>
            <w:vAlign w:val="center"/>
          </w:tcPr>
          <w:p>
            <w:pPr>
              <w:jc w:val="center"/>
              <w:rPr>
                <w:rFonts w:ascii="方正仿宋_GB2312" w:hAnsi="方正仿宋_GB2312" w:eastAsia="方正仿宋_GB2312" w:cs="方正仿宋_GB2312"/>
                <w:szCs w:val="21"/>
              </w:rPr>
            </w:pPr>
          </w:p>
        </w:tc>
        <w:tc>
          <w:tcPr>
            <w:tcW w:w="1290" w:type="pct"/>
            <w:gridSpan w:val="2"/>
            <w:vMerge w:val="continue"/>
            <w:tcBorders>
              <w:left w:val="single" w:color="000000" w:sz="4" w:space="0"/>
              <w:bottom w:val="single" w:color="auto" w:sz="4" w:space="0"/>
              <w:right w:val="single" w:color="000000" w:sz="4" w:space="0"/>
            </w:tcBorders>
            <w:vAlign w:val="center"/>
          </w:tcPr>
          <w:p>
            <w:pPr>
              <w:jc w:val="center"/>
              <w:rPr>
                <w:rFonts w:ascii="方正仿宋_GB2312" w:hAnsi="方正仿宋_GB2312" w:eastAsia="方正仿宋_GB2312" w:cs="方正仿宋_GB2312"/>
                <w:szCs w:val="21"/>
              </w:rPr>
            </w:pPr>
          </w:p>
        </w:tc>
        <w:tc>
          <w:tcPr>
            <w:tcW w:w="2499" w:type="pct"/>
            <w:tcBorders>
              <w:top w:val="single" w:color="000000" w:sz="4" w:space="0"/>
              <w:left w:val="single" w:color="000000"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r>
              <w:rPr>
                <w:rStyle w:val="35"/>
                <w:rFonts w:hint="default" w:ascii="宋体" w:hAnsi="宋体" w:eastAsia="宋体" w:cs="宋体"/>
                <w:sz w:val="18"/>
                <w:szCs w:val="18"/>
                <w:lang w:val="en-US"/>
              </w:rPr>
              <w:t>参与的装配式项目获得超低能耗建筑标识的，加1分。</w:t>
            </w:r>
          </w:p>
        </w:tc>
        <w:tc>
          <w:tcPr>
            <w:tcW w:w="433" w:type="pct"/>
            <w:tcBorders>
              <w:top w:val="single" w:color="000000" w:sz="4" w:space="0"/>
              <w:left w:val="single" w:color="auto"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0" w:type="pct"/>
            <w:tcBorders>
              <w:top w:val="single" w:color="000000" w:sz="4" w:space="0"/>
              <w:left w:val="single" w:color="auto" w:sz="4" w:space="0"/>
              <w:bottom w:val="single" w:color="auto"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543" w:hRule="atLeast"/>
          <w:jc w:val="center"/>
        </w:trPr>
        <w:tc>
          <w:tcPr>
            <w:tcW w:w="8128" w:type="dxa"/>
            <w:gridSpan w:val="4"/>
            <w:tcBorders>
              <w:top w:val="single" w:color="auto" w:sz="4" w:space="0"/>
              <w:left w:val="single" w:color="000000" w:sz="4" w:space="0"/>
              <w:bottom w:val="single" w:color="auto" w:sz="4" w:space="0"/>
              <w:right w:val="single" w:color="auto" w:sz="4" w:space="0"/>
            </w:tcBorders>
            <w:noWrap/>
            <w:vAlign w:val="center"/>
          </w:tcPr>
          <w:p>
            <w:pPr>
              <w:widowControl/>
              <w:jc w:val="both"/>
              <w:textAlignment w:val="center"/>
              <w:rPr>
                <w:rFonts w:ascii="宋体" w:hAnsi="宋体" w:cs="宋体"/>
                <w:color w:val="FF0000"/>
              </w:rPr>
            </w:pPr>
            <w:r>
              <w:rPr>
                <w:rFonts w:hint="eastAsia" w:cs="宋体"/>
                <w:sz w:val="18"/>
                <w:szCs w:val="18"/>
              </w:rPr>
              <w:t>专家签字：</w:t>
            </w:r>
          </w:p>
        </w:tc>
        <w:tc>
          <w:tcPr>
            <w:tcW w:w="847" w:type="dxa"/>
            <w:tcBorders>
              <w:top w:val="single" w:color="auto" w:sz="4" w:space="0"/>
              <w:left w:val="single" w:color="auto" w:sz="4" w:space="0"/>
              <w:bottom w:val="single" w:color="auto" w:sz="4" w:space="0"/>
              <w:right w:val="single" w:color="auto" w:sz="4" w:space="0"/>
            </w:tcBorders>
            <w:noWrap/>
            <w:vAlign w:val="center"/>
          </w:tcPr>
          <w:p>
            <w:pPr>
              <w:widowControl/>
              <w:ind w:firstLine="180" w:firstLineChars="100"/>
              <w:jc w:val="both"/>
              <w:textAlignment w:val="center"/>
              <w:rPr>
                <w:rFonts w:hint="eastAsia" w:ascii="黑体" w:hAnsi="黑体" w:eastAsia="黑体" w:cs="黑体"/>
                <w:b/>
                <w:bCs/>
                <w:sz w:val="21"/>
                <w:szCs w:val="21"/>
              </w:rPr>
            </w:pPr>
            <w:r>
              <w:rPr>
                <w:rFonts w:hint="eastAsia" w:eastAsia="宋体" w:cs="宋体"/>
                <w:sz w:val="18"/>
                <w:szCs w:val="18"/>
                <w:lang w:val="en-US" w:eastAsia="zh-CN"/>
              </w:rPr>
              <w:t>合计</w:t>
            </w:r>
          </w:p>
        </w:tc>
        <w:tc>
          <w:tcPr>
            <w:tcW w:w="802" w:type="dxa"/>
            <w:tcBorders>
              <w:top w:val="single" w:color="auto" w:sz="4" w:space="0"/>
              <w:left w:val="single" w:color="auto" w:sz="4" w:space="0"/>
              <w:bottom w:val="single" w:color="auto" w:sz="4" w:space="0"/>
              <w:right w:val="single" w:color="000000" w:sz="4" w:space="0"/>
            </w:tcBorders>
            <w:noWrap/>
            <w:vAlign w:val="center"/>
          </w:tcPr>
          <w:p>
            <w:pPr>
              <w:widowControl/>
              <w:jc w:val="center"/>
              <w:textAlignment w:val="center"/>
              <w:rPr>
                <w:rFonts w:hint="eastAsia" w:ascii="黑体" w:hAnsi="黑体" w:eastAsia="黑体" w:cs="黑体"/>
                <w:b/>
                <w:bCs/>
                <w:sz w:val="21"/>
                <w:szCs w:val="21"/>
              </w:rPr>
            </w:pPr>
          </w:p>
        </w:tc>
      </w:tr>
    </w:tbl>
    <w:p>
      <w:pPr>
        <w:spacing w:line="500" w:lineRule="exact"/>
        <w:rPr>
          <w:rFonts w:ascii="黑体" w:hAnsi="黑体" w:eastAsia="黑体"/>
          <w:b/>
          <w:bCs/>
          <w:szCs w:val="21"/>
        </w:rPr>
      </w:pPr>
    </w:p>
    <w:p>
      <w:pPr>
        <w:spacing w:line="500" w:lineRule="exact"/>
        <w:jc w:val="center"/>
        <w:rPr>
          <w:rFonts w:ascii="黑体" w:hAnsi="黑体" w:eastAsia="黑体"/>
          <w:b/>
          <w:bCs/>
          <w:sz w:val="22"/>
          <w:szCs w:val="22"/>
        </w:rPr>
      </w:pPr>
    </w:p>
    <w:p>
      <w:pPr>
        <w:pStyle w:val="2"/>
        <w:rPr>
          <w:rFonts w:ascii="黑体" w:hAnsi="黑体" w:eastAsia="黑体"/>
          <w:b/>
          <w:bCs/>
          <w:sz w:val="22"/>
          <w:szCs w:val="22"/>
        </w:rPr>
      </w:pPr>
    </w:p>
    <w:p>
      <w:pPr>
        <w:pStyle w:val="2"/>
        <w:outlineLvl w:val="1"/>
        <w:rPr>
          <w:rFonts w:ascii="黑体" w:hAnsi="黑体" w:eastAsia="黑体"/>
          <w:b/>
          <w:bCs/>
          <w:sz w:val="22"/>
          <w:szCs w:val="22"/>
        </w:rPr>
      </w:pPr>
    </w:p>
    <w:p>
      <w:pPr>
        <w:widowControl/>
        <w:jc w:val="center"/>
        <w:textAlignment w:val="center"/>
        <w:outlineLvl w:val="1"/>
        <w:rPr>
          <w:rFonts w:ascii="黑体" w:hAnsi="黑体" w:eastAsia="黑体" w:cs="黑体"/>
          <w:b/>
          <w:bCs/>
          <w:sz w:val="21"/>
          <w:szCs w:val="21"/>
        </w:rPr>
      </w:pPr>
      <w:bookmarkStart w:id="92" w:name="_Toc31568"/>
      <w:r>
        <w:rPr>
          <w:rFonts w:hint="eastAsia" w:ascii="黑体" w:hAnsi="黑体" w:eastAsia="黑体" w:cs="黑体"/>
          <w:b/>
          <w:bCs/>
          <w:sz w:val="21"/>
          <w:szCs w:val="21"/>
        </w:rPr>
        <w:t>附表3 河南省装配式建筑产业基地（施工类）评分表</w:t>
      </w:r>
      <w:bookmarkEnd w:id="92"/>
    </w:p>
    <w:p>
      <w:pPr>
        <w:pStyle w:val="2"/>
      </w:pPr>
    </w:p>
    <w:tbl>
      <w:tblPr>
        <w:tblStyle w:val="15"/>
        <w:tblW w:w="5263" w:type="pct"/>
        <w:jc w:val="center"/>
        <w:tblLayout w:type="autofit"/>
        <w:tblCellMar>
          <w:top w:w="0" w:type="dxa"/>
          <w:left w:w="108" w:type="dxa"/>
          <w:bottom w:w="0" w:type="dxa"/>
          <w:right w:w="108" w:type="dxa"/>
        </w:tblCellMar>
      </w:tblPr>
      <w:tblGrid>
        <w:gridCol w:w="704"/>
        <w:gridCol w:w="1162"/>
        <w:gridCol w:w="1361"/>
        <w:gridCol w:w="4890"/>
        <w:gridCol w:w="849"/>
        <w:gridCol w:w="811"/>
      </w:tblGrid>
      <w:tr>
        <w:tblPrEx>
          <w:tblCellMar>
            <w:top w:w="0" w:type="dxa"/>
            <w:left w:w="108" w:type="dxa"/>
            <w:bottom w:w="0" w:type="dxa"/>
            <w:right w:w="108" w:type="dxa"/>
          </w:tblCellMar>
        </w:tblPrEx>
        <w:trPr>
          <w:trHeight w:val="64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szCs w:val="21"/>
              </w:rPr>
            </w:pPr>
            <w:r>
              <w:rPr>
                <w:rFonts w:hint="eastAsia" w:ascii="黑体" w:hAnsi="黑体" w:eastAsia="黑体" w:cs="黑体"/>
                <w:b/>
                <w:bCs/>
                <w:sz w:val="21"/>
                <w:szCs w:val="21"/>
              </w:rPr>
              <w:t>控制项</w:t>
            </w:r>
          </w:p>
        </w:tc>
      </w:tr>
      <w:tr>
        <w:tblPrEx>
          <w:tblCellMar>
            <w:top w:w="0" w:type="dxa"/>
            <w:left w:w="108" w:type="dxa"/>
            <w:bottom w:w="0" w:type="dxa"/>
            <w:right w:w="108" w:type="dxa"/>
          </w:tblCellMar>
        </w:tblPrEx>
        <w:trPr>
          <w:trHeight w:val="1278"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pPr>
              <w:spacing w:line="360" w:lineRule="auto"/>
              <w:rPr>
                <w:rStyle w:val="35"/>
                <w:rFonts w:hint="default" w:ascii="宋体" w:hAnsi="宋体" w:eastAsia="宋体" w:cs="宋体"/>
                <w:sz w:val="18"/>
                <w:szCs w:val="18"/>
                <w:lang w:val="en-US"/>
              </w:rPr>
            </w:pPr>
            <w:bookmarkStart w:id="93" w:name="_Toc19173"/>
            <w:r>
              <w:rPr>
                <w:rStyle w:val="35"/>
                <w:rFonts w:hint="eastAsia" w:ascii="宋体" w:hAnsi="宋体" w:eastAsia="宋体" w:cs="宋体"/>
                <w:sz w:val="18"/>
                <w:szCs w:val="18"/>
                <w:lang w:val="en-US"/>
              </w:rPr>
              <w:t>1</w:t>
            </w:r>
            <w:r>
              <w:rPr>
                <w:rStyle w:val="35"/>
                <w:rFonts w:hint="default" w:ascii="宋体" w:hAnsi="宋体" w:eastAsia="宋体" w:cs="宋体"/>
                <w:sz w:val="18"/>
                <w:szCs w:val="18"/>
                <w:lang w:val="en-US"/>
              </w:rPr>
              <w:t>.具有房屋建筑施工总承包一级及以上资质或钢结构工程施工总承包一级及以上资质；</w:t>
            </w:r>
          </w:p>
          <w:bookmarkEnd w:id="93"/>
          <w:p>
            <w:pPr>
              <w:spacing w:line="360" w:lineRule="auto"/>
              <w:rPr>
                <w:rStyle w:val="35"/>
                <w:rFonts w:hint="default" w:ascii="宋体" w:hAnsi="宋体" w:eastAsia="宋体" w:cs="宋体"/>
                <w:sz w:val="18"/>
                <w:szCs w:val="18"/>
                <w:lang w:val="en-US"/>
              </w:rPr>
            </w:pPr>
            <w:bookmarkStart w:id="94" w:name="_Toc5470"/>
            <w:r>
              <w:rPr>
                <w:rStyle w:val="35"/>
                <w:rFonts w:hint="default" w:ascii="宋体" w:hAnsi="宋体" w:eastAsia="宋体" w:cs="宋体"/>
                <w:sz w:val="18"/>
                <w:szCs w:val="18"/>
                <w:lang w:val="en-US"/>
              </w:rPr>
              <w:t>2.有固定的办公场所，企业净资产达到5000万元以上；</w:t>
            </w:r>
          </w:p>
          <w:bookmarkEnd w:id="94"/>
          <w:p>
            <w:pPr>
              <w:spacing w:line="360" w:lineRule="auto"/>
              <w:rPr>
                <w:rStyle w:val="35"/>
                <w:rFonts w:hint="default" w:ascii="宋体" w:hAnsi="宋体" w:eastAsia="宋体" w:cs="宋体"/>
                <w:sz w:val="18"/>
                <w:szCs w:val="18"/>
                <w:lang w:val="en-US"/>
              </w:rPr>
            </w:pPr>
            <w:bookmarkStart w:id="95" w:name="_Toc32119"/>
            <w:r>
              <w:rPr>
                <w:rStyle w:val="35"/>
                <w:rFonts w:hint="default" w:ascii="宋体" w:hAnsi="宋体" w:eastAsia="宋体" w:cs="宋体"/>
                <w:sz w:val="18"/>
                <w:szCs w:val="18"/>
                <w:lang w:val="en-US"/>
              </w:rPr>
              <w:t>3.企业通过质量、安全、健康体系认证，制定完善的技术、质量、安全和档案管理制度；</w:t>
            </w:r>
          </w:p>
          <w:bookmarkEnd w:id="95"/>
          <w:p>
            <w:pPr>
              <w:spacing w:line="360" w:lineRule="auto"/>
              <w:rPr>
                <w:rStyle w:val="35"/>
                <w:rFonts w:hint="default" w:ascii="宋体" w:hAnsi="宋体" w:eastAsia="宋体" w:cs="宋体"/>
                <w:sz w:val="18"/>
                <w:szCs w:val="18"/>
                <w:lang w:val="en-US"/>
              </w:rPr>
            </w:pPr>
            <w:bookmarkStart w:id="96" w:name="_Toc5649"/>
            <w:r>
              <w:rPr>
                <w:rStyle w:val="35"/>
                <w:rFonts w:hint="default" w:ascii="宋体" w:hAnsi="宋体" w:eastAsia="宋体" w:cs="宋体"/>
                <w:sz w:val="18"/>
                <w:szCs w:val="18"/>
                <w:lang w:val="en-US"/>
              </w:rPr>
              <w:t>4.企业信誉良好，无征信不良行为记录，提供近3年资信情况证明；</w:t>
            </w:r>
          </w:p>
          <w:bookmarkEnd w:id="96"/>
          <w:p>
            <w:pPr>
              <w:spacing w:line="360" w:lineRule="auto"/>
              <w:rPr>
                <w:rStyle w:val="35"/>
                <w:rFonts w:hint="default" w:ascii="宋体" w:hAnsi="宋体" w:eastAsia="宋体" w:cs="宋体"/>
                <w:sz w:val="18"/>
                <w:szCs w:val="18"/>
                <w:lang w:val="en-US"/>
              </w:rPr>
            </w:pPr>
            <w:bookmarkStart w:id="97" w:name="_Toc9025"/>
            <w:r>
              <w:rPr>
                <w:rStyle w:val="35"/>
                <w:rFonts w:hint="default" w:ascii="宋体" w:hAnsi="宋体" w:eastAsia="宋体" w:cs="宋体"/>
                <w:sz w:val="18"/>
                <w:szCs w:val="18"/>
                <w:lang w:val="en-US"/>
              </w:rPr>
              <w:t>5.近3年未发生较大</w:t>
            </w:r>
            <w:r>
              <w:rPr>
                <w:rStyle w:val="35"/>
                <w:rFonts w:hint="default" w:ascii="宋体" w:hAnsi="宋体" w:eastAsia="宋体" w:cs="宋体"/>
                <w:color w:val="auto"/>
                <w:sz w:val="18"/>
                <w:szCs w:val="18"/>
                <w:lang w:val="en-US"/>
              </w:rPr>
              <w:t>及以上的</w:t>
            </w:r>
            <w:r>
              <w:rPr>
                <w:rStyle w:val="35"/>
                <w:rFonts w:hint="default" w:ascii="宋体" w:hAnsi="宋体" w:eastAsia="宋体" w:cs="宋体"/>
                <w:sz w:val="18"/>
                <w:szCs w:val="18"/>
                <w:lang w:val="en-US"/>
              </w:rPr>
              <w:t>安全和质量事故；</w:t>
            </w:r>
          </w:p>
          <w:bookmarkEnd w:id="97"/>
          <w:p>
            <w:pPr>
              <w:spacing w:line="360" w:lineRule="auto"/>
              <w:rPr>
                <w:rStyle w:val="35"/>
                <w:rFonts w:hint="default" w:ascii="宋体" w:hAnsi="宋体" w:eastAsia="宋体" w:cs="宋体"/>
                <w:sz w:val="18"/>
                <w:szCs w:val="18"/>
                <w:lang w:val="en-US"/>
              </w:rPr>
            </w:pPr>
            <w:bookmarkStart w:id="98" w:name="_Toc22956"/>
            <w:r>
              <w:rPr>
                <w:rStyle w:val="35"/>
                <w:rFonts w:hint="default" w:ascii="宋体" w:hAnsi="宋体" w:eastAsia="宋体" w:cs="宋体"/>
                <w:sz w:val="18"/>
                <w:szCs w:val="18"/>
                <w:lang w:val="en-US"/>
              </w:rPr>
              <w:t>6.近3年累计承担装配式建筑项目实施总面积不小于20万</w:t>
            </w:r>
            <w:r>
              <w:rPr>
                <w:rStyle w:val="35"/>
                <w:rFonts w:hint="eastAsia" w:ascii="宋体" w:hAnsi="宋体" w:eastAsia="宋体" w:cs="宋体"/>
                <w:sz w:val="18"/>
                <w:szCs w:val="18"/>
                <w:lang w:val="en-US"/>
              </w:rPr>
              <w:t>平方米</w:t>
            </w:r>
            <w:r>
              <w:rPr>
                <w:rStyle w:val="35"/>
                <w:rFonts w:hint="default" w:ascii="宋体" w:hAnsi="宋体" w:eastAsia="宋体" w:cs="宋体"/>
                <w:sz w:val="18"/>
                <w:szCs w:val="18"/>
                <w:lang w:val="en-US"/>
              </w:rPr>
              <w:t>。</w:t>
            </w:r>
            <w:bookmarkEnd w:id="98"/>
          </w:p>
          <w:p>
            <w:pPr>
              <w:pStyle w:val="2"/>
            </w:pPr>
          </w:p>
        </w:tc>
      </w:tr>
      <w:tr>
        <w:tblPrEx>
          <w:tblCellMar>
            <w:top w:w="0" w:type="dxa"/>
            <w:left w:w="108" w:type="dxa"/>
            <w:bottom w:w="0" w:type="dxa"/>
            <w:right w:w="108" w:type="dxa"/>
          </w:tblCellMar>
        </w:tblPrEx>
        <w:trPr>
          <w:trHeight w:val="6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 w:hAnsi="??" w:cs="??"/>
                <w:b/>
                <w:bCs/>
                <w:szCs w:val="21"/>
              </w:rPr>
            </w:pPr>
            <w:r>
              <w:rPr>
                <w:rFonts w:hint="eastAsia" w:ascii="黑体" w:hAnsi="黑体" w:eastAsia="黑体" w:cs="黑体"/>
                <w:b/>
                <w:bCs/>
                <w:sz w:val="21"/>
                <w:szCs w:val="21"/>
              </w:rPr>
              <w:t>评分项</w:t>
            </w:r>
          </w:p>
        </w:tc>
      </w:tr>
      <w:tr>
        <w:tblPrEx>
          <w:tblCellMar>
            <w:top w:w="0" w:type="dxa"/>
            <w:left w:w="108" w:type="dxa"/>
            <w:bottom w:w="0" w:type="dxa"/>
            <w:right w:w="108" w:type="dxa"/>
          </w:tblCellMar>
        </w:tblPrEx>
        <w:trPr>
          <w:trHeight w:val="700" w:hRule="atLeast"/>
          <w:jc w:val="center"/>
        </w:trPr>
        <w:tc>
          <w:tcPr>
            <w:tcW w:w="3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序号</w:t>
            </w:r>
          </w:p>
        </w:tc>
        <w:tc>
          <w:tcPr>
            <w:tcW w:w="129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评分要点</w:t>
            </w:r>
          </w:p>
        </w:tc>
        <w:tc>
          <w:tcPr>
            <w:tcW w:w="2500" w:type="pct"/>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评分标准</w:t>
            </w:r>
          </w:p>
        </w:tc>
        <w:tc>
          <w:tcPr>
            <w:tcW w:w="434" w:type="pct"/>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hint="eastAsia" w:ascii="黑体" w:hAnsi="黑体" w:eastAsia="黑体" w:cs="黑体"/>
                <w:b/>
                <w:bCs/>
                <w:color w:val="000000"/>
                <w:sz w:val="21"/>
                <w:szCs w:val="21"/>
                <w:lang w:val="en-US" w:eastAsia="zh-CN" w:bidi="ar-SA"/>
              </w:rPr>
            </w:pPr>
            <w:r>
              <w:rPr>
                <w:rFonts w:hint="eastAsia" w:ascii="黑体" w:hAnsi="黑体" w:eastAsia="黑体" w:cs="黑体"/>
                <w:b/>
                <w:bCs/>
                <w:sz w:val="21"/>
                <w:szCs w:val="21"/>
                <w:lang w:val="en-US" w:eastAsia="zh-CN"/>
              </w:rPr>
              <w:t>得分</w:t>
            </w:r>
          </w:p>
        </w:tc>
        <w:tc>
          <w:tcPr>
            <w:tcW w:w="414"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bCs/>
                <w:color w:val="000000"/>
                <w:sz w:val="21"/>
                <w:szCs w:val="21"/>
                <w:lang w:val="en-US" w:eastAsia="zh-CN" w:bidi="ar-SA"/>
              </w:rPr>
            </w:pPr>
            <w:r>
              <w:rPr>
                <w:rFonts w:hint="eastAsia" w:ascii="黑体" w:hAnsi="黑体" w:eastAsia="黑体" w:cs="黑体"/>
                <w:b/>
                <w:bCs/>
                <w:sz w:val="21"/>
                <w:szCs w:val="21"/>
                <w:lang w:val="en-US" w:eastAsia="zh-CN"/>
              </w:rPr>
              <w:t>备注</w:t>
            </w:r>
          </w:p>
        </w:tc>
      </w:tr>
      <w:tr>
        <w:tblPrEx>
          <w:tblCellMar>
            <w:top w:w="0" w:type="dxa"/>
            <w:left w:w="108" w:type="dxa"/>
            <w:bottom w:w="0" w:type="dxa"/>
            <w:right w:w="108" w:type="dxa"/>
          </w:tblCellMar>
        </w:tblPrEx>
        <w:trPr>
          <w:trHeight w:val="550" w:hRule="atLeast"/>
          <w:jc w:val="center"/>
        </w:trPr>
        <w:tc>
          <w:tcPr>
            <w:tcW w:w="360"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1</w:t>
            </w:r>
          </w:p>
        </w:tc>
        <w:tc>
          <w:tcPr>
            <w:tcW w:w="594"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技术能力</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（35分）</w:t>
            </w:r>
          </w:p>
        </w:tc>
        <w:tc>
          <w:tcPr>
            <w:tcW w:w="696"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信息化应用</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（10分）</w:t>
            </w:r>
          </w:p>
        </w:tc>
        <w:tc>
          <w:tcPr>
            <w:tcW w:w="2500" w:type="pct"/>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99" w:name="_Toc13223"/>
            <w:r>
              <w:rPr>
                <w:rStyle w:val="35"/>
                <w:rFonts w:hint="default" w:ascii="宋体" w:hAnsi="宋体" w:eastAsia="宋体" w:cs="宋体"/>
                <w:sz w:val="18"/>
                <w:szCs w:val="18"/>
                <w:lang w:val="en-US"/>
              </w:rPr>
              <w:t>施工过程采用信息化管理系统和质量可追溯技术，得4分。</w:t>
            </w:r>
          </w:p>
          <w:bookmarkEnd w:id="99"/>
        </w:tc>
        <w:tc>
          <w:tcPr>
            <w:tcW w:w="434" w:type="pct"/>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4" w:type="pct"/>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550" w:hRule="atLeast"/>
          <w:jc w:val="center"/>
        </w:trPr>
        <w:tc>
          <w:tcPr>
            <w:tcW w:w="360" w:type="pct"/>
            <w:vMerge w:val="continue"/>
            <w:tcBorders>
              <w:left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594" w:type="pct"/>
            <w:vMerge w:val="continue"/>
            <w:tcBorders>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696" w:type="pct"/>
            <w:vMerge w:val="continue"/>
            <w:tcBorders>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2500" w:type="pct"/>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00" w:name="_Toc10355"/>
            <w:r>
              <w:rPr>
                <w:rStyle w:val="35"/>
                <w:rFonts w:hint="default" w:ascii="宋体" w:hAnsi="宋体" w:eastAsia="宋体" w:cs="宋体"/>
                <w:sz w:val="18"/>
                <w:szCs w:val="18"/>
                <w:lang w:val="en-US"/>
              </w:rPr>
              <w:t>具备在装配式项目中系统实施应用BIM技术的能力，装配式项目获得河南省BIM大赛二等以上奖项，提供获奖证书与过程实施资料证明材料，每项得2分，最高得6分。</w:t>
            </w:r>
          </w:p>
          <w:bookmarkEnd w:id="100"/>
        </w:tc>
        <w:tc>
          <w:tcPr>
            <w:tcW w:w="434" w:type="pct"/>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4" w:type="pct"/>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747" w:hRule="atLeast"/>
          <w:jc w:val="center"/>
        </w:trPr>
        <w:tc>
          <w:tcPr>
            <w:tcW w:w="360" w:type="pct"/>
            <w:vMerge w:val="continue"/>
            <w:tcBorders>
              <w:left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594" w:type="pct"/>
            <w:vMerge w:val="continue"/>
            <w:tcBorders>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696" w:type="pct"/>
            <w:vMerge w:val="restart"/>
            <w:tcBorders>
              <w:top w:val="single" w:color="auto" w:sz="4" w:space="0"/>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施工组织</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（10分）</w:t>
            </w:r>
          </w:p>
        </w:tc>
        <w:tc>
          <w:tcPr>
            <w:tcW w:w="2500" w:type="pct"/>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01" w:name="_Toc4745"/>
            <w:r>
              <w:rPr>
                <w:rStyle w:val="35"/>
                <w:rFonts w:hint="default" w:ascii="宋体" w:hAnsi="宋体" w:eastAsia="宋体" w:cs="宋体"/>
                <w:sz w:val="18"/>
                <w:szCs w:val="18"/>
                <w:lang w:val="en-US"/>
              </w:rPr>
              <w:t>提供3个装配式项目施工组织设计、装配式专项施工方案，并提供实施证明材</w:t>
            </w:r>
            <w:r>
              <w:rPr>
                <w:rStyle w:val="35"/>
                <w:rFonts w:hint="eastAsia" w:ascii="宋体" w:hAnsi="宋体" w:eastAsia="宋体" w:cs="宋体"/>
                <w:sz w:val="18"/>
                <w:szCs w:val="18"/>
                <w:lang w:val="en-US"/>
              </w:rPr>
              <w:t>料</w:t>
            </w:r>
            <w:r>
              <w:rPr>
                <w:rStyle w:val="35"/>
                <w:rFonts w:hint="default" w:ascii="宋体" w:hAnsi="宋体" w:eastAsia="宋体" w:cs="宋体"/>
                <w:sz w:val="18"/>
                <w:szCs w:val="18"/>
                <w:lang w:val="en-US"/>
              </w:rPr>
              <w:t>，得5分。</w:t>
            </w:r>
          </w:p>
          <w:bookmarkEnd w:id="101"/>
        </w:tc>
        <w:tc>
          <w:tcPr>
            <w:tcW w:w="434" w:type="pct"/>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4" w:type="pct"/>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855" w:hRule="atLeast"/>
          <w:jc w:val="center"/>
        </w:trPr>
        <w:tc>
          <w:tcPr>
            <w:tcW w:w="360" w:type="pct"/>
            <w:vMerge w:val="continue"/>
            <w:tcBorders>
              <w:left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594" w:type="pct"/>
            <w:vMerge w:val="continue"/>
            <w:tcBorders>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696" w:type="pct"/>
            <w:vMerge w:val="continue"/>
            <w:tcBorders>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2500" w:type="pct"/>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02" w:name="_Toc18629"/>
            <w:r>
              <w:rPr>
                <w:rStyle w:val="35"/>
                <w:rFonts w:hint="default" w:ascii="宋体" w:hAnsi="宋体" w:eastAsia="宋体" w:cs="宋体"/>
                <w:sz w:val="18"/>
                <w:szCs w:val="18"/>
                <w:lang w:val="en-US"/>
              </w:rPr>
              <w:t>提供装配式施工（安装）质量检查验收制度，实施首层或首个有代表性施工段的施工质量验收，并提供验收记录，得2～5分。</w:t>
            </w:r>
          </w:p>
          <w:bookmarkEnd w:id="102"/>
        </w:tc>
        <w:tc>
          <w:tcPr>
            <w:tcW w:w="434" w:type="pct"/>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4" w:type="pct"/>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685" w:hRule="atLeast"/>
          <w:jc w:val="center"/>
        </w:trPr>
        <w:tc>
          <w:tcPr>
            <w:tcW w:w="360" w:type="pct"/>
            <w:vMerge w:val="continue"/>
            <w:tcBorders>
              <w:left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594" w:type="pct"/>
            <w:vMerge w:val="continue"/>
            <w:tcBorders>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696"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施工及创新能力</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（10分）</w:t>
            </w:r>
          </w:p>
        </w:tc>
        <w:tc>
          <w:tcPr>
            <w:tcW w:w="2500" w:type="pct"/>
            <w:tcBorders>
              <w:top w:val="single" w:color="000000" w:sz="4" w:space="0"/>
              <w:left w:val="single" w:color="000000"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03" w:name="_Toc7874"/>
            <w:r>
              <w:rPr>
                <w:rStyle w:val="35"/>
                <w:rFonts w:hint="default" w:ascii="宋体" w:hAnsi="宋体" w:eastAsia="宋体" w:cs="宋体"/>
                <w:sz w:val="18"/>
                <w:szCs w:val="18"/>
                <w:lang w:val="en-US"/>
              </w:rPr>
              <w:t>本年度获得装配式建筑相关专利、市级以上科研课题1项，得2分，每多1项加1分，总得分不大于4分。</w:t>
            </w:r>
          </w:p>
          <w:bookmarkEnd w:id="103"/>
        </w:tc>
        <w:tc>
          <w:tcPr>
            <w:tcW w:w="434" w:type="pct"/>
            <w:tcBorders>
              <w:top w:val="single" w:color="000000" w:sz="4" w:space="0"/>
              <w:left w:val="single" w:color="auto"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4" w:type="pct"/>
            <w:tcBorders>
              <w:top w:val="single" w:color="000000" w:sz="4" w:space="0"/>
              <w:left w:val="single" w:color="auto" w:sz="4" w:space="0"/>
              <w:bottom w:val="single" w:color="auto"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490" w:hRule="atLeast"/>
          <w:jc w:val="center"/>
        </w:trPr>
        <w:tc>
          <w:tcPr>
            <w:tcW w:w="360" w:type="pct"/>
            <w:vMerge w:val="continue"/>
            <w:tcBorders>
              <w:left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594" w:type="pct"/>
            <w:vMerge w:val="continue"/>
            <w:tcBorders>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696" w:type="pct"/>
            <w:vMerge w:val="continue"/>
            <w:tcBorders>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2500" w:type="pct"/>
            <w:tcBorders>
              <w:top w:val="single" w:color="000000" w:sz="4" w:space="0"/>
              <w:left w:val="single" w:color="000000"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r>
              <w:rPr>
                <w:rStyle w:val="35"/>
                <w:rFonts w:hint="default" w:ascii="宋体" w:hAnsi="宋体" w:eastAsia="宋体" w:cs="宋体"/>
                <w:sz w:val="18"/>
                <w:szCs w:val="18"/>
                <w:lang w:val="en-US"/>
              </w:rPr>
              <w:t>提供省级及以上装配式建筑施工工法，每项得2分，最高得4分。</w:t>
            </w:r>
          </w:p>
        </w:tc>
        <w:tc>
          <w:tcPr>
            <w:tcW w:w="434" w:type="pct"/>
            <w:tcBorders>
              <w:top w:val="single" w:color="000000" w:sz="4" w:space="0"/>
              <w:left w:val="single" w:color="auto"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4" w:type="pct"/>
            <w:tcBorders>
              <w:top w:val="single" w:color="000000" w:sz="4" w:space="0"/>
              <w:left w:val="single" w:color="auto" w:sz="4" w:space="0"/>
              <w:bottom w:val="single" w:color="auto"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730" w:hRule="atLeast"/>
          <w:jc w:val="center"/>
        </w:trPr>
        <w:tc>
          <w:tcPr>
            <w:tcW w:w="360" w:type="pct"/>
            <w:vMerge w:val="continue"/>
            <w:tcBorders>
              <w:left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594" w:type="pct"/>
            <w:vMerge w:val="continue"/>
            <w:tcBorders>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696" w:type="pct"/>
            <w:vMerge w:val="continue"/>
            <w:tcBorders>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2500" w:type="pct"/>
            <w:tcBorders>
              <w:top w:val="single" w:color="000000" w:sz="4" w:space="0"/>
              <w:left w:val="single" w:color="000000"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r>
              <w:rPr>
                <w:rStyle w:val="35"/>
                <w:rFonts w:hint="default" w:ascii="宋体" w:hAnsi="宋体" w:eastAsia="宋体" w:cs="宋体"/>
                <w:sz w:val="18"/>
                <w:szCs w:val="18"/>
                <w:lang w:val="en-US"/>
              </w:rPr>
              <w:t>采用绿色施工措施，在建筑垃圾减量、</w:t>
            </w:r>
            <w:r>
              <w:rPr>
                <w:rStyle w:val="35"/>
                <w:rFonts w:hint="default" w:ascii="宋体" w:hAnsi="宋体" w:eastAsia="宋体" w:cs="宋体"/>
                <w:color w:val="auto"/>
                <w:sz w:val="18"/>
                <w:szCs w:val="18"/>
                <w:lang w:val="en-US"/>
              </w:rPr>
              <w:t>能用</w:t>
            </w:r>
            <w:r>
              <w:rPr>
                <w:rStyle w:val="35"/>
                <w:rFonts w:hint="default" w:ascii="宋体" w:hAnsi="宋体" w:eastAsia="宋体" w:cs="宋体"/>
                <w:sz w:val="18"/>
                <w:szCs w:val="18"/>
                <w:lang w:val="en-US"/>
              </w:rPr>
              <w:t>节约达到创优目标，并获得绿色施工示范工程，得2分。</w:t>
            </w:r>
          </w:p>
        </w:tc>
        <w:tc>
          <w:tcPr>
            <w:tcW w:w="434" w:type="pct"/>
            <w:tcBorders>
              <w:top w:val="single" w:color="000000" w:sz="4" w:space="0"/>
              <w:left w:val="single" w:color="auto"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4" w:type="pct"/>
            <w:tcBorders>
              <w:top w:val="single" w:color="000000" w:sz="4" w:space="0"/>
              <w:left w:val="single" w:color="auto" w:sz="4" w:space="0"/>
              <w:bottom w:val="single" w:color="auto"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555" w:hRule="atLeast"/>
          <w:jc w:val="center"/>
        </w:trPr>
        <w:tc>
          <w:tcPr>
            <w:tcW w:w="360" w:type="pct"/>
            <w:vMerge w:val="continue"/>
            <w:tcBorders>
              <w:left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594" w:type="pct"/>
            <w:vMerge w:val="continue"/>
            <w:tcBorders>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696" w:type="pc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技术体系</w:t>
            </w:r>
            <w:r>
              <w:rPr>
                <w:rFonts w:hint="eastAsia" w:ascii="黑体" w:hAnsi="黑体" w:eastAsia="黑体" w:cs="黑体"/>
                <w:b/>
                <w:bCs/>
                <w:sz w:val="21"/>
                <w:szCs w:val="21"/>
                <w:lang w:val="en-US" w:eastAsia="zh-CN"/>
              </w:rPr>
              <w:t xml:space="preserve">  </w:t>
            </w:r>
            <w:r>
              <w:rPr>
                <w:rFonts w:hint="eastAsia" w:ascii="黑体" w:hAnsi="黑体" w:eastAsia="黑体" w:cs="黑体"/>
                <w:b/>
                <w:bCs/>
                <w:color w:val="auto"/>
                <w:sz w:val="21"/>
                <w:szCs w:val="21"/>
              </w:rPr>
              <w:t>成果</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（5分）</w:t>
            </w:r>
          </w:p>
        </w:tc>
        <w:tc>
          <w:tcPr>
            <w:tcW w:w="2500" w:type="pct"/>
            <w:tcBorders>
              <w:top w:val="single" w:color="auto"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04" w:name="_Toc2442"/>
            <w:r>
              <w:rPr>
                <w:rStyle w:val="35"/>
                <w:rFonts w:hint="default" w:ascii="宋体" w:hAnsi="宋体" w:eastAsia="宋体" w:cs="宋体"/>
                <w:sz w:val="18"/>
                <w:szCs w:val="18"/>
                <w:lang w:val="en-US"/>
              </w:rPr>
              <w:t>近5年，主编1本省级以上装配式建筑技术标准、图集得5分；参编1本省级以上装配式建筑技术标准、图集得2分；参编1本团体装配式建筑技术标准、图集得1分，每多出1本加1分，总得分不大于5分。</w:t>
            </w:r>
          </w:p>
          <w:bookmarkEnd w:id="104"/>
        </w:tc>
        <w:tc>
          <w:tcPr>
            <w:tcW w:w="434" w:type="pct"/>
            <w:tcBorders>
              <w:top w:val="single" w:color="auto"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4" w:type="pct"/>
            <w:tcBorders>
              <w:top w:val="single" w:color="auto"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749" w:hRule="atLeast"/>
          <w:jc w:val="center"/>
        </w:trPr>
        <w:tc>
          <w:tcPr>
            <w:tcW w:w="360" w:type="pct"/>
            <w:vMerge w:val="restart"/>
            <w:tcBorders>
              <w:top w:val="single" w:color="auto" w:sz="4" w:space="0"/>
              <w:left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2</w:t>
            </w:r>
          </w:p>
        </w:tc>
        <w:tc>
          <w:tcPr>
            <w:tcW w:w="594" w:type="pct"/>
            <w:vMerge w:val="restart"/>
            <w:tcBorders>
              <w:top w:val="single" w:color="auto" w:sz="4" w:space="0"/>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管理能力</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（30分）</w:t>
            </w:r>
          </w:p>
        </w:tc>
        <w:tc>
          <w:tcPr>
            <w:tcW w:w="696" w:type="pct"/>
            <w:vMerge w:val="restart"/>
            <w:tcBorders>
              <w:top w:val="single" w:color="auto" w:sz="4" w:space="0"/>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人员配置（15分）</w:t>
            </w:r>
          </w:p>
        </w:tc>
        <w:tc>
          <w:tcPr>
            <w:tcW w:w="2500" w:type="pct"/>
            <w:tcBorders>
              <w:top w:val="single" w:color="000000" w:sz="4" w:space="0"/>
              <w:left w:val="single" w:color="000000"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05" w:name="_Toc3897"/>
            <w:r>
              <w:rPr>
                <w:rStyle w:val="35"/>
                <w:rFonts w:hint="default" w:ascii="宋体" w:hAnsi="宋体" w:eastAsia="宋体" w:cs="宋体"/>
                <w:sz w:val="18"/>
                <w:szCs w:val="18"/>
                <w:lang w:val="en-US"/>
              </w:rPr>
              <w:t>企业技术负责人具有高级工程师职称或一级建造师执业资格，并有10年以上从事工程施工技术管理工作经历及3年以上装配式管理工作，得4分。</w:t>
            </w:r>
          </w:p>
          <w:bookmarkEnd w:id="105"/>
        </w:tc>
        <w:tc>
          <w:tcPr>
            <w:tcW w:w="434" w:type="pct"/>
            <w:tcBorders>
              <w:top w:val="single" w:color="000000" w:sz="4" w:space="0"/>
              <w:left w:val="single" w:color="auto"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4" w:type="pct"/>
            <w:tcBorders>
              <w:top w:val="single" w:color="000000" w:sz="4" w:space="0"/>
              <w:left w:val="single" w:color="auto" w:sz="4" w:space="0"/>
              <w:bottom w:val="single" w:color="auto"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492" w:hRule="atLeast"/>
          <w:jc w:val="center"/>
        </w:trPr>
        <w:tc>
          <w:tcPr>
            <w:tcW w:w="360" w:type="pct"/>
            <w:vMerge w:val="continue"/>
            <w:tcBorders>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594" w:type="pct"/>
            <w:vMerge w:val="continue"/>
            <w:tcBorders>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696" w:type="pct"/>
            <w:vMerge w:val="continue"/>
            <w:tcBorders>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2500" w:type="pct"/>
            <w:tcBorders>
              <w:top w:val="single" w:color="auto" w:sz="4" w:space="0"/>
              <w:left w:val="single" w:color="000000"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06" w:name="_Toc6851"/>
            <w:r>
              <w:rPr>
                <w:rStyle w:val="35"/>
                <w:rFonts w:hint="default" w:ascii="宋体" w:hAnsi="宋体" w:eastAsia="宋体" w:cs="宋体"/>
                <w:sz w:val="18"/>
                <w:szCs w:val="18"/>
                <w:lang w:val="en-US"/>
              </w:rPr>
              <w:t>企业及装配式项目配备专职质量、安全人员，装配式施工质量、安全管理记录齐全，得5分。</w:t>
            </w:r>
          </w:p>
          <w:bookmarkEnd w:id="106"/>
        </w:tc>
        <w:tc>
          <w:tcPr>
            <w:tcW w:w="434" w:type="pct"/>
            <w:tcBorders>
              <w:top w:val="single" w:color="auto" w:sz="4" w:space="0"/>
              <w:left w:val="single" w:color="auto"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4" w:type="pct"/>
            <w:tcBorders>
              <w:top w:val="single" w:color="auto" w:sz="4" w:space="0"/>
              <w:left w:val="single" w:color="auto" w:sz="4" w:space="0"/>
              <w:bottom w:val="single" w:color="auto"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702" w:hRule="atLeast"/>
          <w:jc w:val="center"/>
        </w:trPr>
        <w:tc>
          <w:tcPr>
            <w:tcW w:w="360" w:type="pct"/>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594"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696"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2500" w:type="pct"/>
            <w:tcBorders>
              <w:top w:val="single" w:color="auto" w:sz="4" w:space="0"/>
              <w:left w:val="single" w:color="000000"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07" w:name="_Toc22257"/>
            <w:r>
              <w:rPr>
                <w:rStyle w:val="35"/>
                <w:rFonts w:hint="default" w:ascii="宋体" w:hAnsi="宋体" w:eastAsia="宋体" w:cs="宋体"/>
                <w:sz w:val="18"/>
                <w:szCs w:val="18"/>
                <w:lang w:val="en-US"/>
              </w:rPr>
              <w:t>具有专门从事装配式建筑的施工管理人员不少于20人，得3分；提供装配式施工人员培训证书不低于20份，得3分，最高得6分。</w:t>
            </w:r>
          </w:p>
          <w:bookmarkEnd w:id="107"/>
        </w:tc>
        <w:tc>
          <w:tcPr>
            <w:tcW w:w="434" w:type="pct"/>
            <w:tcBorders>
              <w:top w:val="single" w:color="auto" w:sz="4" w:space="0"/>
              <w:left w:val="single" w:color="auto"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4" w:type="pct"/>
            <w:tcBorders>
              <w:top w:val="single" w:color="auto" w:sz="4" w:space="0"/>
              <w:left w:val="single" w:color="auto" w:sz="4" w:space="0"/>
              <w:bottom w:val="single" w:color="auto"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702" w:hRule="atLeast"/>
          <w:jc w:val="center"/>
        </w:trPr>
        <w:tc>
          <w:tcPr>
            <w:tcW w:w="360" w:type="pct"/>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594"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696"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质量管理</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能力</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（10分）</w:t>
            </w:r>
          </w:p>
        </w:tc>
        <w:tc>
          <w:tcPr>
            <w:tcW w:w="2500" w:type="pct"/>
            <w:tcBorders>
              <w:top w:val="single" w:color="auto" w:sz="4" w:space="0"/>
              <w:left w:val="single" w:color="000000"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08" w:name="_Toc27189"/>
            <w:r>
              <w:rPr>
                <w:rStyle w:val="35"/>
                <w:rFonts w:hint="default" w:ascii="宋体" w:hAnsi="宋体" w:eastAsia="宋体" w:cs="宋体"/>
                <w:sz w:val="18"/>
                <w:szCs w:val="18"/>
                <w:lang w:val="en-US"/>
              </w:rPr>
              <w:t>提供起重设备、试验器具等有定期检测、维保记录，得2分；</w:t>
            </w:r>
          </w:p>
          <w:bookmarkEnd w:id="108"/>
        </w:tc>
        <w:tc>
          <w:tcPr>
            <w:tcW w:w="434" w:type="pct"/>
            <w:tcBorders>
              <w:top w:val="single" w:color="auto" w:sz="4" w:space="0"/>
              <w:left w:val="single" w:color="auto"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4" w:type="pct"/>
            <w:tcBorders>
              <w:top w:val="single" w:color="auto" w:sz="4" w:space="0"/>
              <w:left w:val="single" w:color="auto" w:sz="4" w:space="0"/>
              <w:bottom w:val="single" w:color="auto"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702" w:hRule="atLeast"/>
          <w:jc w:val="center"/>
        </w:trPr>
        <w:tc>
          <w:tcPr>
            <w:tcW w:w="360" w:type="pct"/>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594"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696"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2500" w:type="pct"/>
            <w:tcBorders>
              <w:top w:val="single" w:color="auto" w:sz="4" w:space="0"/>
              <w:left w:val="single" w:color="000000"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09" w:name="_Toc27759"/>
            <w:r>
              <w:rPr>
                <w:rStyle w:val="35"/>
                <w:rFonts w:hint="default" w:ascii="宋体" w:hAnsi="宋体" w:eastAsia="宋体" w:cs="宋体"/>
                <w:sz w:val="18"/>
                <w:szCs w:val="18"/>
                <w:lang w:val="en-US"/>
              </w:rPr>
              <w:t>建立并实施预制构件首件验收制度，预制构件生产过程进行驻厂监造，得3分。</w:t>
            </w:r>
          </w:p>
          <w:bookmarkEnd w:id="109"/>
        </w:tc>
        <w:tc>
          <w:tcPr>
            <w:tcW w:w="434" w:type="pct"/>
            <w:tcBorders>
              <w:top w:val="single" w:color="auto" w:sz="4" w:space="0"/>
              <w:left w:val="single" w:color="auto"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4" w:type="pct"/>
            <w:tcBorders>
              <w:top w:val="single" w:color="auto" w:sz="4" w:space="0"/>
              <w:left w:val="single" w:color="auto" w:sz="4" w:space="0"/>
              <w:bottom w:val="single" w:color="auto"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582" w:hRule="atLeast"/>
          <w:jc w:val="center"/>
        </w:trPr>
        <w:tc>
          <w:tcPr>
            <w:tcW w:w="360" w:type="pct"/>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594"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696"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2500" w:type="pct"/>
            <w:tcBorders>
              <w:top w:val="single" w:color="auto" w:sz="4" w:space="0"/>
              <w:left w:val="single" w:color="000000"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r>
              <w:rPr>
                <w:rStyle w:val="35"/>
                <w:rFonts w:hint="default" w:ascii="宋体" w:hAnsi="宋体" w:eastAsia="宋体" w:cs="宋体"/>
                <w:sz w:val="18"/>
                <w:szCs w:val="18"/>
                <w:lang w:val="en-US"/>
              </w:rPr>
              <w:t>生产过程质量控制记录文件、影像资料健全，得2～5分。</w:t>
            </w:r>
          </w:p>
        </w:tc>
        <w:tc>
          <w:tcPr>
            <w:tcW w:w="434" w:type="pct"/>
            <w:tcBorders>
              <w:top w:val="single" w:color="auto" w:sz="4" w:space="0"/>
              <w:left w:val="single" w:color="auto"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4" w:type="pct"/>
            <w:tcBorders>
              <w:top w:val="single" w:color="auto" w:sz="4" w:space="0"/>
              <w:left w:val="single" w:color="auto" w:sz="4" w:space="0"/>
              <w:bottom w:val="single" w:color="auto"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702" w:hRule="atLeast"/>
          <w:jc w:val="center"/>
        </w:trPr>
        <w:tc>
          <w:tcPr>
            <w:tcW w:w="360" w:type="pct"/>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594"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696" w:type="pc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履约能力</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（5分）</w:t>
            </w:r>
          </w:p>
        </w:tc>
        <w:tc>
          <w:tcPr>
            <w:tcW w:w="2500" w:type="pct"/>
            <w:tcBorders>
              <w:top w:val="single" w:color="auto" w:sz="4" w:space="0"/>
              <w:left w:val="single" w:color="000000"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10" w:name="_Toc14177"/>
            <w:r>
              <w:rPr>
                <w:rStyle w:val="35"/>
                <w:rFonts w:hint="default" w:ascii="宋体" w:hAnsi="宋体" w:eastAsia="宋体" w:cs="宋体"/>
                <w:sz w:val="18"/>
                <w:szCs w:val="18"/>
                <w:lang w:val="en-US"/>
              </w:rPr>
              <w:t>履约期间无不良投诉信息，无故意扰乱市场正常秩序</w:t>
            </w:r>
            <w:r>
              <w:rPr>
                <w:rStyle w:val="35"/>
                <w:rFonts w:hint="default" w:ascii="宋体" w:hAnsi="宋体" w:eastAsia="宋体" w:cs="宋体"/>
                <w:color w:val="auto"/>
                <w:sz w:val="18"/>
                <w:szCs w:val="18"/>
                <w:lang w:val="en-US"/>
              </w:rPr>
              <w:t>的行为</w:t>
            </w:r>
            <w:r>
              <w:rPr>
                <w:rStyle w:val="35"/>
                <w:rFonts w:hint="default" w:ascii="宋体" w:hAnsi="宋体" w:eastAsia="宋体" w:cs="宋体"/>
                <w:sz w:val="18"/>
                <w:szCs w:val="18"/>
                <w:lang w:val="en-US"/>
              </w:rPr>
              <w:t>，得5分。</w:t>
            </w:r>
          </w:p>
          <w:bookmarkEnd w:id="110"/>
        </w:tc>
        <w:tc>
          <w:tcPr>
            <w:tcW w:w="434" w:type="pct"/>
            <w:tcBorders>
              <w:top w:val="single" w:color="auto" w:sz="4" w:space="0"/>
              <w:left w:val="single" w:color="auto"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4" w:type="pct"/>
            <w:tcBorders>
              <w:top w:val="single" w:color="auto" w:sz="4" w:space="0"/>
              <w:left w:val="single" w:color="auto" w:sz="4" w:space="0"/>
              <w:bottom w:val="single" w:color="auto"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380" w:hRule="atLeast"/>
          <w:jc w:val="center"/>
        </w:trPr>
        <w:tc>
          <w:tcPr>
            <w:tcW w:w="360" w:type="pct"/>
            <w:vMerge w:val="restar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3</w:t>
            </w:r>
          </w:p>
        </w:tc>
        <w:tc>
          <w:tcPr>
            <w:tcW w:w="594"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工程业绩</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（35分）</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实施面积（20分）</w:t>
            </w:r>
          </w:p>
        </w:tc>
        <w:tc>
          <w:tcPr>
            <w:tcW w:w="2500" w:type="pct"/>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11" w:name="_Toc4253"/>
            <w:r>
              <w:rPr>
                <w:rStyle w:val="35"/>
                <w:rFonts w:hint="default" w:ascii="宋体" w:hAnsi="宋体" w:eastAsia="宋体" w:cs="宋体"/>
                <w:sz w:val="18"/>
                <w:szCs w:val="18"/>
                <w:lang w:val="en-US"/>
              </w:rPr>
              <w:t>近3年，承担装配式建筑施工总承包项目实施面积不少于20万</w:t>
            </w:r>
            <w:r>
              <w:rPr>
                <w:rStyle w:val="35"/>
                <w:rFonts w:hint="eastAsia" w:ascii="宋体" w:hAnsi="宋体" w:eastAsia="宋体" w:cs="宋体"/>
                <w:sz w:val="18"/>
                <w:szCs w:val="18"/>
                <w:lang w:val="en-US"/>
              </w:rPr>
              <w:t>平方米</w:t>
            </w:r>
            <w:r>
              <w:rPr>
                <w:rStyle w:val="35"/>
                <w:rFonts w:hint="default" w:ascii="宋体" w:hAnsi="宋体" w:eastAsia="宋体" w:cs="宋体"/>
                <w:sz w:val="18"/>
                <w:szCs w:val="18"/>
                <w:lang w:val="en-US"/>
              </w:rPr>
              <w:t>，得10分；每多2万</w:t>
            </w:r>
            <w:r>
              <w:rPr>
                <w:rStyle w:val="35"/>
                <w:rFonts w:hint="eastAsia" w:ascii="宋体" w:hAnsi="宋体" w:eastAsia="宋体" w:cs="宋体"/>
                <w:sz w:val="18"/>
                <w:szCs w:val="18"/>
                <w:lang w:val="en-US"/>
              </w:rPr>
              <w:t>平方米</w:t>
            </w:r>
            <w:r>
              <w:rPr>
                <w:rStyle w:val="35"/>
                <w:rFonts w:hint="default" w:ascii="宋体" w:hAnsi="宋体" w:eastAsia="宋体" w:cs="宋体"/>
                <w:sz w:val="18"/>
                <w:szCs w:val="18"/>
                <w:lang w:val="en-US"/>
              </w:rPr>
              <w:t>加1分，总得分不大于20分。</w:t>
            </w:r>
          </w:p>
          <w:bookmarkEnd w:id="111"/>
        </w:tc>
        <w:tc>
          <w:tcPr>
            <w:tcW w:w="434" w:type="pct"/>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4" w:type="pct"/>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605" w:hRule="atLeast"/>
          <w:jc w:val="center"/>
        </w:trPr>
        <w:tc>
          <w:tcPr>
            <w:tcW w:w="360" w:type="pct"/>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594"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总承包</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（10分）</w:t>
            </w:r>
          </w:p>
        </w:tc>
        <w:tc>
          <w:tcPr>
            <w:tcW w:w="2500" w:type="pct"/>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12" w:name="_Toc2529"/>
            <w:r>
              <w:rPr>
                <w:rStyle w:val="35"/>
                <w:rFonts w:hint="default" w:ascii="宋体" w:hAnsi="宋体" w:eastAsia="宋体" w:cs="宋体"/>
                <w:sz w:val="18"/>
                <w:szCs w:val="18"/>
                <w:lang w:val="en-US"/>
              </w:rPr>
              <w:t>近5年，承担的施工总承包（装配式）项目，每个项目得2分，总得分不大于10分。</w:t>
            </w:r>
          </w:p>
          <w:bookmarkEnd w:id="112"/>
        </w:tc>
        <w:tc>
          <w:tcPr>
            <w:tcW w:w="434" w:type="pct"/>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4" w:type="pct"/>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791" w:hRule="atLeast"/>
          <w:jc w:val="center"/>
        </w:trPr>
        <w:tc>
          <w:tcPr>
            <w:tcW w:w="360" w:type="pct"/>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594"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示范情况</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（5分）</w:t>
            </w:r>
          </w:p>
        </w:tc>
        <w:tc>
          <w:tcPr>
            <w:tcW w:w="2500" w:type="pct"/>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13" w:name="_Toc13729"/>
            <w:r>
              <w:rPr>
                <w:rStyle w:val="35"/>
                <w:rFonts w:hint="default" w:ascii="宋体" w:hAnsi="宋体" w:eastAsia="宋体" w:cs="宋体"/>
                <w:sz w:val="18"/>
                <w:szCs w:val="18"/>
                <w:lang w:val="en-US"/>
              </w:rPr>
              <w:t>承担的装配式建筑项目获得市级优质工程奖，每1项得3分，每多1项加1分，总得分不大于5分；获得省级优质工程奖，每1项得5分。</w:t>
            </w:r>
          </w:p>
          <w:bookmarkEnd w:id="113"/>
        </w:tc>
        <w:tc>
          <w:tcPr>
            <w:tcW w:w="434" w:type="pct"/>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4" w:type="pct"/>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641" w:hRule="atLeast"/>
          <w:jc w:val="center"/>
        </w:trPr>
        <w:tc>
          <w:tcPr>
            <w:tcW w:w="4151" w:type="pct"/>
            <w:gridSpan w:val="4"/>
            <w:tcBorders>
              <w:top w:val="single" w:color="000000" w:sz="4" w:space="0"/>
              <w:left w:val="single" w:color="000000" w:sz="4" w:space="0"/>
              <w:bottom w:val="single" w:color="000000" w:sz="4" w:space="0"/>
              <w:right w:val="single" w:color="auto" w:sz="4" w:space="0"/>
            </w:tcBorders>
            <w:noWrap/>
            <w:vAlign w:val="center"/>
          </w:tcPr>
          <w:p>
            <w:pPr>
              <w:widowControl/>
              <w:ind w:firstLine="4006" w:firstLineChars="1900"/>
              <w:jc w:val="left"/>
              <w:textAlignment w:val="center"/>
              <w:rPr>
                <w:rFonts w:ascii="宋体" w:hAnsi="宋体" w:cs="宋体"/>
              </w:rPr>
            </w:pPr>
            <w:r>
              <w:rPr>
                <w:rFonts w:hint="eastAsia" w:ascii="黑体" w:hAnsi="黑体" w:eastAsia="黑体" w:cs="黑体"/>
                <w:b/>
                <w:bCs/>
                <w:sz w:val="21"/>
                <w:szCs w:val="21"/>
              </w:rPr>
              <w:t>加 分 项</w:t>
            </w:r>
          </w:p>
        </w:tc>
        <w:tc>
          <w:tcPr>
            <w:tcW w:w="434" w:type="pct"/>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hint="eastAsia" w:ascii="黑体" w:hAnsi="黑体" w:eastAsia="黑体" w:cs="黑体"/>
                <w:b/>
                <w:bCs/>
                <w:color w:val="000000"/>
                <w:sz w:val="21"/>
                <w:szCs w:val="21"/>
                <w:lang w:val="en-US" w:eastAsia="zh-CN" w:bidi="ar-SA"/>
              </w:rPr>
            </w:pPr>
            <w:r>
              <w:rPr>
                <w:rFonts w:hint="eastAsia" w:ascii="黑体" w:hAnsi="黑体" w:eastAsia="黑体" w:cs="黑体"/>
                <w:b/>
                <w:bCs/>
                <w:sz w:val="21"/>
                <w:szCs w:val="21"/>
                <w:lang w:val="en-US" w:eastAsia="zh-CN"/>
              </w:rPr>
              <w:t>得分</w:t>
            </w:r>
          </w:p>
        </w:tc>
        <w:tc>
          <w:tcPr>
            <w:tcW w:w="414"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bCs/>
                <w:color w:val="000000"/>
                <w:sz w:val="21"/>
                <w:szCs w:val="21"/>
                <w:lang w:val="en-US" w:eastAsia="zh-CN" w:bidi="ar-SA"/>
              </w:rPr>
            </w:pPr>
            <w:r>
              <w:rPr>
                <w:rFonts w:hint="eastAsia" w:ascii="黑体" w:hAnsi="黑体" w:eastAsia="黑体" w:cs="黑体"/>
                <w:b/>
                <w:bCs/>
                <w:sz w:val="21"/>
                <w:szCs w:val="21"/>
                <w:lang w:val="en-US" w:eastAsia="zh-CN"/>
              </w:rPr>
              <w:t>备注</w:t>
            </w:r>
          </w:p>
        </w:tc>
      </w:tr>
      <w:tr>
        <w:tblPrEx>
          <w:tblCellMar>
            <w:top w:w="0" w:type="dxa"/>
            <w:left w:w="108" w:type="dxa"/>
            <w:bottom w:w="0" w:type="dxa"/>
            <w:right w:w="108" w:type="dxa"/>
          </w:tblCellMar>
        </w:tblPrEx>
        <w:trPr>
          <w:trHeight w:val="571" w:hRule="atLeast"/>
          <w:jc w:val="center"/>
        </w:trPr>
        <w:tc>
          <w:tcPr>
            <w:tcW w:w="360"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4</w:t>
            </w:r>
          </w:p>
        </w:tc>
        <w:tc>
          <w:tcPr>
            <w:tcW w:w="1290" w:type="pct"/>
            <w:gridSpan w:val="2"/>
            <w:vMerge w:val="restart"/>
            <w:tcBorders>
              <w:top w:val="single" w:color="000000" w:sz="4" w:space="0"/>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加分项</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（10分）</w:t>
            </w:r>
          </w:p>
        </w:tc>
        <w:tc>
          <w:tcPr>
            <w:tcW w:w="2500" w:type="pct"/>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
              </w:rPr>
            </w:pPr>
            <w:bookmarkStart w:id="114" w:name="_Toc14446"/>
            <w:r>
              <w:rPr>
                <w:rStyle w:val="35"/>
                <w:rFonts w:hint="default" w:ascii="宋体" w:hAnsi="宋体" w:eastAsia="宋体" w:cs="宋体"/>
                <w:sz w:val="18"/>
                <w:szCs w:val="18"/>
                <w:lang w:val="en-US"/>
              </w:rPr>
              <w:t>获批“高新技术企业”或“省级以上工程技术中心”，加2分；</w:t>
            </w:r>
          </w:p>
          <w:bookmarkEnd w:id="114"/>
        </w:tc>
        <w:tc>
          <w:tcPr>
            <w:tcW w:w="434" w:type="pct"/>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4" w:type="pct"/>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853" w:hRule="atLeast"/>
          <w:jc w:val="center"/>
        </w:trPr>
        <w:tc>
          <w:tcPr>
            <w:tcW w:w="360" w:type="pct"/>
            <w:vMerge w:val="continue"/>
            <w:tcBorders>
              <w:left w:val="single" w:color="000000" w:sz="4" w:space="0"/>
              <w:right w:val="single" w:color="000000" w:sz="4" w:space="0"/>
            </w:tcBorders>
            <w:noWrap/>
            <w:vAlign w:val="center"/>
          </w:tcPr>
          <w:p>
            <w:pPr>
              <w:jc w:val="center"/>
              <w:rPr>
                <w:rFonts w:ascii="方正仿宋_GB2312" w:hAnsi="方正仿宋_GB2312" w:eastAsia="方正仿宋_GB2312" w:cs="方正仿宋_GB2312"/>
                <w:szCs w:val="21"/>
              </w:rPr>
            </w:pPr>
          </w:p>
        </w:tc>
        <w:tc>
          <w:tcPr>
            <w:tcW w:w="1290" w:type="pct"/>
            <w:gridSpan w:val="2"/>
            <w:vMerge w:val="continue"/>
            <w:tcBorders>
              <w:left w:val="single" w:color="000000" w:sz="4" w:space="0"/>
              <w:right w:val="single" w:color="000000" w:sz="4" w:space="0"/>
            </w:tcBorders>
            <w:vAlign w:val="center"/>
          </w:tcPr>
          <w:p>
            <w:pPr>
              <w:widowControl/>
              <w:jc w:val="left"/>
              <w:textAlignment w:val="center"/>
              <w:rPr>
                <w:rFonts w:ascii="宋体" w:hAnsi="宋体" w:cs="宋体"/>
              </w:rPr>
            </w:pPr>
          </w:p>
        </w:tc>
        <w:tc>
          <w:tcPr>
            <w:tcW w:w="2500" w:type="pct"/>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15" w:name="_Toc30670"/>
            <w:r>
              <w:rPr>
                <w:rStyle w:val="35"/>
                <w:rFonts w:hint="default" w:ascii="宋体" w:hAnsi="宋体" w:eastAsia="宋体" w:cs="宋体"/>
                <w:sz w:val="18"/>
                <w:szCs w:val="18"/>
                <w:lang w:val="en-US"/>
              </w:rPr>
              <w:t>获评“河南省级智慧工地示范项目”或“河南省建筑工程质量标准化工地”，加2分；</w:t>
            </w:r>
          </w:p>
          <w:bookmarkEnd w:id="115"/>
        </w:tc>
        <w:tc>
          <w:tcPr>
            <w:tcW w:w="434" w:type="pct"/>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4" w:type="pct"/>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547" w:hRule="atLeast"/>
          <w:jc w:val="center"/>
        </w:trPr>
        <w:tc>
          <w:tcPr>
            <w:tcW w:w="360" w:type="pct"/>
            <w:vMerge w:val="continue"/>
            <w:tcBorders>
              <w:left w:val="single" w:color="000000" w:sz="4" w:space="0"/>
              <w:right w:val="single" w:color="000000" w:sz="4" w:space="0"/>
            </w:tcBorders>
            <w:noWrap/>
            <w:vAlign w:val="center"/>
          </w:tcPr>
          <w:p>
            <w:pPr>
              <w:jc w:val="center"/>
              <w:rPr>
                <w:rFonts w:ascii="方正仿宋_GB2312" w:hAnsi="方正仿宋_GB2312" w:eastAsia="方正仿宋_GB2312" w:cs="方正仿宋_GB2312"/>
                <w:szCs w:val="21"/>
              </w:rPr>
            </w:pPr>
          </w:p>
        </w:tc>
        <w:tc>
          <w:tcPr>
            <w:tcW w:w="1290" w:type="pct"/>
            <w:gridSpan w:val="2"/>
            <w:vMerge w:val="continue"/>
            <w:tcBorders>
              <w:left w:val="single" w:color="000000" w:sz="4" w:space="0"/>
              <w:right w:val="single" w:color="000000" w:sz="4" w:space="0"/>
            </w:tcBorders>
            <w:vAlign w:val="center"/>
          </w:tcPr>
          <w:p>
            <w:pPr>
              <w:widowControl/>
              <w:jc w:val="left"/>
              <w:textAlignment w:val="center"/>
              <w:rPr>
                <w:rFonts w:ascii="宋体" w:hAnsi="宋体" w:cs="宋体"/>
              </w:rPr>
            </w:pPr>
          </w:p>
        </w:tc>
        <w:tc>
          <w:tcPr>
            <w:tcW w:w="2500" w:type="pct"/>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16" w:name="_Toc5256"/>
            <w:r>
              <w:rPr>
                <w:rStyle w:val="35"/>
                <w:rFonts w:hint="default" w:ascii="宋体" w:hAnsi="宋体" w:eastAsia="宋体" w:cs="宋体"/>
                <w:sz w:val="18"/>
                <w:szCs w:val="18"/>
                <w:lang w:val="en-US"/>
              </w:rPr>
              <w:t>提供全部采用装配式装修技术的竣工项目证明材料不少于1项，加2分；</w:t>
            </w:r>
          </w:p>
          <w:bookmarkEnd w:id="116"/>
        </w:tc>
        <w:tc>
          <w:tcPr>
            <w:tcW w:w="434" w:type="pct"/>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4" w:type="pct"/>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543" w:hRule="atLeast"/>
          <w:jc w:val="center"/>
        </w:trPr>
        <w:tc>
          <w:tcPr>
            <w:tcW w:w="360" w:type="pct"/>
            <w:vMerge w:val="continue"/>
            <w:tcBorders>
              <w:left w:val="single" w:color="000000" w:sz="4" w:space="0"/>
              <w:right w:val="single" w:color="000000" w:sz="4" w:space="0"/>
            </w:tcBorders>
            <w:noWrap/>
            <w:vAlign w:val="center"/>
          </w:tcPr>
          <w:p>
            <w:pPr>
              <w:jc w:val="center"/>
              <w:rPr>
                <w:rFonts w:ascii="方正仿宋_GB2312" w:hAnsi="方正仿宋_GB2312" w:eastAsia="方正仿宋_GB2312" w:cs="方正仿宋_GB2312"/>
                <w:szCs w:val="21"/>
              </w:rPr>
            </w:pPr>
          </w:p>
        </w:tc>
        <w:tc>
          <w:tcPr>
            <w:tcW w:w="1290" w:type="pct"/>
            <w:gridSpan w:val="2"/>
            <w:vMerge w:val="continue"/>
            <w:tcBorders>
              <w:left w:val="single" w:color="000000" w:sz="4" w:space="0"/>
              <w:right w:val="single" w:color="000000" w:sz="4" w:space="0"/>
            </w:tcBorders>
            <w:vAlign w:val="center"/>
          </w:tcPr>
          <w:p>
            <w:pPr>
              <w:widowControl/>
              <w:jc w:val="left"/>
              <w:textAlignment w:val="center"/>
              <w:rPr>
                <w:rFonts w:ascii="宋体" w:hAnsi="宋体" w:cs="宋体"/>
              </w:rPr>
            </w:pPr>
          </w:p>
        </w:tc>
        <w:tc>
          <w:tcPr>
            <w:tcW w:w="2500" w:type="pct"/>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17" w:name="_Toc2117"/>
            <w:r>
              <w:rPr>
                <w:rStyle w:val="35"/>
                <w:rFonts w:hint="default" w:ascii="宋体" w:hAnsi="宋体" w:eastAsia="宋体" w:cs="宋体"/>
                <w:sz w:val="18"/>
                <w:szCs w:val="18"/>
                <w:lang w:val="en-US"/>
              </w:rPr>
              <w:t>承担省标A级及以上的装配式建筑项目3项或AA级及以上的装配式建筑项目1项，加2分；</w:t>
            </w:r>
          </w:p>
          <w:bookmarkEnd w:id="117"/>
        </w:tc>
        <w:tc>
          <w:tcPr>
            <w:tcW w:w="434" w:type="pct"/>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4" w:type="pct"/>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543" w:hRule="atLeast"/>
          <w:jc w:val="center"/>
        </w:trPr>
        <w:tc>
          <w:tcPr>
            <w:tcW w:w="360" w:type="pct"/>
            <w:vMerge w:val="continue"/>
            <w:tcBorders>
              <w:left w:val="single" w:color="000000" w:sz="4" w:space="0"/>
              <w:right w:val="single" w:color="000000" w:sz="4" w:space="0"/>
            </w:tcBorders>
            <w:noWrap/>
            <w:vAlign w:val="center"/>
          </w:tcPr>
          <w:p>
            <w:pPr>
              <w:jc w:val="center"/>
              <w:rPr>
                <w:rFonts w:ascii="方正仿宋_GB2312" w:hAnsi="方正仿宋_GB2312" w:eastAsia="方正仿宋_GB2312" w:cs="方正仿宋_GB2312"/>
                <w:szCs w:val="21"/>
              </w:rPr>
            </w:pPr>
          </w:p>
        </w:tc>
        <w:tc>
          <w:tcPr>
            <w:tcW w:w="1290" w:type="pct"/>
            <w:gridSpan w:val="2"/>
            <w:vMerge w:val="continue"/>
            <w:tcBorders>
              <w:left w:val="single" w:color="000000" w:sz="4" w:space="0"/>
              <w:right w:val="single" w:color="000000" w:sz="4" w:space="0"/>
            </w:tcBorders>
            <w:vAlign w:val="center"/>
          </w:tcPr>
          <w:p>
            <w:pPr>
              <w:jc w:val="center"/>
              <w:rPr>
                <w:rFonts w:ascii="方正仿宋_GB2312" w:hAnsi="方正仿宋_GB2312" w:eastAsia="方正仿宋_GB2312" w:cs="方正仿宋_GB2312"/>
                <w:szCs w:val="21"/>
              </w:rPr>
            </w:pPr>
          </w:p>
        </w:tc>
        <w:tc>
          <w:tcPr>
            <w:tcW w:w="2500" w:type="pct"/>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18" w:name="_Toc32449"/>
            <w:r>
              <w:rPr>
                <w:rStyle w:val="35"/>
                <w:rFonts w:hint="default" w:ascii="宋体" w:hAnsi="宋体" w:eastAsia="宋体" w:cs="宋体"/>
                <w:sz w:val="18"/>
                <w:szCs w:val="18"/>
                <w:lang w:val="en-US"/>
              </w:rPr>
              <w:t>承担的装配式项目获得二星级及以上绿色建筑标识的，加1分；</w:t>
            </w:r>
          </w:p>
          <w:bookmarkEnd w:id="118"/>
        </w:tc>
        <w:tc>
          <w:tcPr>
            <w:tcW w:w="434" w:type="pct"/>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414" w:type="pct"/>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613" w:hRule="atLeast"/>
          <w:jc w:val="center"/>
        </w:trPr>
        <w:tc>
          <w:tcPr>
            <w:tcW w:w="360" w:type="pct"/>
            <w:vMerge w:val="continue"/>
            <w:tcBorders>
              <w:left w:val="single" w:color="000000" w:sz="4" w:space="0"/>
              <w:bottom w:val="single" w:color="auto" w:sz="4" w:space="0"/>
              <w:right w:val="single" w:color="000000" w:sz="4" w:space="0"/>
            </w:tcBorders>
            <w:noWrap/>
            <w:vAlign w:val="center"/>
          </w:tcPr>
          <w:p>
            <w:pPr>
              <w:widowControl/>
              <w:textAlignment w:val="center"/>
              <w:rPr>
                <w:rFonts w:ascii="方正仿宋_GB2312" w:hAnsi="方正仿宋_GB2312" w:eastAsia="方正仿宋_GB2312" w:cs="方正仿宋_GB2312"/>
                <w:szCs w:val="21"/>
              </w:rPr>
            </w:pPr>
          </w:p>
        </w:tc>
        <w:tc>
          <w:tcPr>
            <w:tcW w:w="1290" w:type="pct"/>
            <w:gridSpan w:val="2"/>
            <w:vMerge w:val="continue"/>
            <w:tcBorders>
              <w:left w:val="single" w:color="000000" w:sz="4" w:space="0"/>
              <w:bottom w:val="single" w:color="auto" w:sz="4" w:space="0"/>
              <w:right w:val="single" w:color="000000" w:sz="4" w:space="0"/>
            </w:tcBorders>
            <w:noWrap/>
            <w:vAlign w:val="center"/>
          </w:tcPr>
          <w:p>
            <w:pPr>
              <w:widowControl/>
              <w:textAlignment w:val="center"/>
              <w:rPr>
                <w:rFonts w:ascii="方正仿宋_GB2312" w:hAnsi="方正仿宋_GB2312" w:eastAsia="方正仿宋_GB2312" w:cs="方正仿宋_GB2312"/>
                <w:szCs w:val="21"/>
              </w:rPr>
            </w:pPr>
          </w:p>
        </w:tc>
        <w:tc>
          <w:tcPr>
            <w:tcW w:w="2500" w:type="pct"/>
            <w:tcBorders>
              <w:top w:val="single" w:color="000000" w:sz="4" w:space="0"/>
              <w:left w:val="single" w:color="000000" w:sz="4" w:space="0"/>
              <w:bottom w:val="single" w:color="auto" w:sz="4" w:space="0"/>
              <w:right w:val="single" w:color="auto" w:sz="4" w:space="0"/>
            </w:tcBorders>
            <w:noWrap/>
            <w:vAlign w:val="center"/>
          </w:tcPr>
          <w:p>
            <w:pPr>
              <w:spacing w:line="360" w:lineRule="auto"/>
              <w:rPr>
                <w:rStyle w:val="35"/>
                <w:rFonts w:hint="default" w:ascii="宋体" w:hAnsi="宋体" w:eastAsia="宋体" w:cs="宋体"/>
                <w:sz w:val="18"/>
                <w:szCs w:val="18"/>
                <w:lang w:val="en-US"/>
              </w:rPr>
            </w:pPr>
            <w:bookmarkStart w:id="119" w:name="_Toc24458"/>
            <w:r>
              <w:rPr>
                <w:rStyle w:val="35"/>
                <w:rFonts w:hint="default" w:ascii="宋体" w:hAnsi="宋体" w:eastAsia="宋体" w:cs="宋体"/>
                <w:sz w:val="18"/>
                <w:szCs w:val="18"/>
                <w:lang w:val="en-US"/>
              </w:rPr>
              <w:t>承担的装配式项目获得超低能耗建筑标识的，加1分。</w:t>
            </w:r>
          </w:p>
          <w:bookmarkEnd w:id="119"/>
        </w:tc>
        <w:tc>
          <w:tcPr>
            <w:tcW w:w="434" w:type="pct"/>
            <w:tcBorders>
              <w:top w:val="single" w:color="000000" w:sz="4" w:space="0"/>
              <w:left w:val="single" w:color="auto" w:sz="4" w:space="0"/>
              <w:bottom w:val="single" w:color="auto" w:sz="4" w:space="0"/>
              <w:right w:val="single" w:color="auto" w:sz="4" w:space="0"/>
            </w:tcBorders>
            <w:noWrap/>
            <w:vAlign w:val="center"/>
          </w:tcPr>
          <w:p>
            <w:pPr>
              <w:spacing w:line="360" w:lineRule="auto"/>
              <w:rPr>
                <w:rStyle w:val="35"/>
                <w:rFonts w:hint="default" w:ascii="宋体" w:hAnsi="宋体" w:eastAsia="宋体" w:cs="宋体"/>
                <w:sz w:val="18"/>
                <w:szCs w:val="18"/>
                <w:lang w:val="en-US"/>
              </w:rPr>
            </w:pPr>
          </w:p>
        </w:tc>
        <w:tc>
          <w:tcPr>
            <w:tcW w:w="414" w:type="pct"/>
            <w:tcBorders>
              <w:top w:val="single" w:color="000000" w:sz="4" w:space="0"/>
              <w:left w:val="single" w:color="auto" w:sz="4" w:space="0"/>
              <w:bottom w:val="single" w:color="auto" w:sz="4" w:space="0"/>
              <w:right w:val="single" w:color="000000" w:sz="4" w:space="0"/>
            </w:tcBorders>
            <w:noWrap/>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696" w:hRule="atLeast"/>
          <w:jc w:val="center"/>
        </w:trPr>
        <w:tc>
          <w:tcPr>
            <w:tcW w:w="8117" w:type="dxa"/>
            <w:gridSpan w:val="4"/>
            <w:tcBorders>
              <w:top w:val="single" w:color="auto" w:sz="4" w:space="0"/>
              <w:left w:val="single" w:color="000000" w:sz="4" w:space="0"/>
              <w:bottom w:val="single" w:color="000000" w:sz="4" w:space="0"/>
              <w:right w:val="single" w:color="auto" w:sz="4" w:space="0"/>
            </w:tcBorders>
            <w:noWrap/>
            <w:vAlign w:val="center"/>
          </w:tcPr>
          <w:p>
            <w:pPr>
              <w:widowControl/>
              <w:jc w:val="both"/>
              <w:textAlignment w:val="center"/>
            </w:pPr>
            <w:r>
              <w:rPr>
                <w:rFonts w:hint="eastAsia" w:cs="宋体"/>
                <w:sz w:val="18"/>
                <w:szCs w:val="18"/>
              </w:rPr>
              <w:t>专家签字：</w:t>
            </w:r>
          </w:p>
        </w:tc>
        <w:tc>
          <w:tcPr>
            <w:tcW w:w="849" w:type="dxa"/>
            <w:tcBorders>
              <w:top w:val="single" w:color="auto" w:sz="4" w:space="0"/>
              <w:left w:val="single" w:color="auto" w:sz="4" w:space="0"/>
              <w:bottom w:val="single" w:color="000000" w:sz="4" w:space="0"/>
              <w:right w:val="single" w:color="auto" w:sz="4" w:space="0"/>
            </w:tcBorders>
            <w:noWrap/>
            <w:vAlign w:val="center"/>
          </w:tcPr>
          <w:p>
            <w:pPr>
              <w:widowControl/>
              <w:ind w:firstLine="180" w:firstLineChars="100"/>
              <w:jc w:val="both"/>
              <w:textAlignment w:val="center"/>
              <w:rPr>
                <w:rFonts w:hint="eastAsia" w:ascii="黑体" w:hAnsi="黑体" w:eastAsia="黑体" w:cs="黑体"/>
                <w:b/>
                <w:bCs/>
                <w:sz w:val="21"/>
                <w:szCs w:val="21"/>
              </w:rPr>
            </w:pPr>
            <w:r>
              <w:rPr>
                <w:rFonts w:hint="eastAsia" w:eastAsia="宋体" w:cs="宋体"/>
                <w:sz w:val="18"/>
                <w:szCs w:val="18"/>
                <w:lang w:val="en-US" w:eastAsia="zh-CN"/>
              </w:rPr>
              <w:t>合计</w:t>
            </w:r>
          </w:p>
        </w:tc>
        <w:tc>
          <w:tcPr>
            <w:tcW w:w="811" w:type="dxa"/>
            <w:tcBorders>
              <w:top w:val="single" w:color="auto"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bCs/>
                <w:sz w:val="21"/>
                <w:szCs w:val="21"/>
              </w:rPr>
            </w:pPr>
          </w:p>
        </w:tc>
      </w:tr>
    </w:tbl>
    <w:p>
      <w:pPr>
        <w:spacing w:line="500" w:lineRule="exact"/>
        <w:rPr>
          <w:rFonts w:ascii="黑体" w:hAnsi="黑体" w:eastAsia="黑体"/>
          <w:b/>
          <w:bCs/>
          <w:szCs w:val="21"/>
        </w:rPr>
      </w:pPr>
    </w:p>
    <w:p>
      <w:pPr>
        <w:pStyle w:val="2"/>
      </w:pPr>
    </w:p>
    <w:p>
      <w:pPr>
        <w:spacing w:line="400" w:lineRule="exact"/>
        <w:rPr>
          <w:rFonts w:eastAsia="楷体"/>
          <w:b/>
          <w:bCs/>
          <w:sz w:val="32"/>
          <w:szCs w:val="32"/>
        </w:rPr>
        <w:sectPr>
          <w:footerReference r:id="rId4" w:type="default"/>
          <w:pgSz w:w="11906" w:h="16838"/>
          <w:pgMar w:top="1417" w:right="1417" w:bottom="1134" w:left="1417" w:header="851" w:footer="851" w:gutter="0"/>
          <w:pgNumType w:start="1"/>
          <w:cols w:space="720" w:num="1"/>
          <w:docGrid w:type="lines" w:linePitch="312" w:charSpace="0"/>
        </w:sectPr>
      </w:pPr>
    </w:p>
    <w:p>
      <w:pPr>
        <w:widowControl/>
        <w:jc w:val="center"/>
        <w:textAlignment w:val="center"/>
        <w:outlineLvl w:val="1"/>
        <w:rPr>
          <w:rFonts w:ascii="黑体" w:hAnsi="黑体" w:eastAsia="黑体" w:cs="黑体"/>
          <w:b/>
          <w:bCs/>
          <w:sz w:val="21"/>
          <w:szCs w:val="21"/>
        </w:rPr>
      </w:pPr>
      <w:bookmarkStart w:id="120" w:name="_Toc28066"/>
      <w:r>
        <w:rPr>
          <w:rFonts w:hint="eastAsia" w:ascii="黑体" w:hAnsi="黑体" w:eastAsia="黑体" w:cs="黑体"/>
          <w:b/>
          <w:bCs/>
          <w:sz w:val="21"/>
          <w:szCs w:val="21"/>
        </w:rPr>
        <w:t>附表4</w:t>
      </w:r>
      <w:r>
        <w:rPr>
          <w:rFonts w:ascii="黑体" w:hAnsi="黑体" w:eastAsia="黑体" w:cs="黑体"/>
          <w:b/>
          <w:bCs/>
          <w:sz w:val="21"/>
          <w:szCs w:val="21"/>
        </w:rPr>
        <w:t xml:space="preserve">  河南省装配式建筑</w:t>
      </w:r>
      <w:r>
        <w:rPr>
          <w:rFonts w:hint="eastAsia" w:ascii="黑体" w:hAnsi="黑体" w:eastAsia="黑体" w:cs="黑体"/>
          <w:b/>
          <w:bCs/>
          <w:sz w:val="21"/>
          <w:szCs w:val="21"/>
        </w:rPr>
        <w:t>生产</w:t>
      </w:r>
      <w:r>
        <w:rPr>
          <w:rFonts w:ascii="黑体" w:hAnsi="黑体" w:eastAsia="黑体" w:cs="黑体"/>
          <w:b/>
          <w:bCs/>
          <w:sz w:val="21"/>
          <w:szCs w:val="21"/>
        </w:rPr>
        <w:t>基地（科研类）评分表</w:t>
      </w:r>
      <w:bookmarkEnd w:id="120"/>
    </w:p>
    <w:p>
      <w:pPr>
        <w:pStyle w:val="2"/>
      </w:pPr>
    </w:p>
    <w:tbl>
      <w:tblPr>
        <w:tblStyle w:val="15"/>
        <w:tblW w:w="9797" w:type="dxa"/>
        <w:jc w:val="center"/>
        <w:tblLayout w:type="fixed"/>
        <w:tblCellMar>
          <w:top w:w="0" w:type="dxa"/>
          <w:left w:w="108" w:type="dxa"/>
          <w:bottom w:w="0" w:type="dxa"/>
          <w:right w:w="108" w:type="dxa"/>
        </w:tblCellMar>
      </w:tblPr>
      <w:tblGrid>
        <w:gridCol w:w="708"/>
        <w:gridCol w:w="1165"/>
        <w:gridCol w:w="1358"/>
        <w:gridCol w:w="4906"/>
        <w:gridCol w:w="830"/>
        <w:gridCol w:w="830"/>
      </w:tblGrid>
      <w:tr>
        <w:tblPrEx>
          <w:tblCellMar>
            <w:top w:w="0" w:type="dxa"/>
            <w:left w:w="108" w:type="dxa"/>
            <w:bottom w:w="0" w:type="dxa"/>
            <w:right w:w="108" w:type="dxa"/>
          </w:tblCellMar>
        </w:tblPrEx>
        <w:trPr>
          <w:trHeight w:val="584" w:hRule="atLeast"/>
          <w:jc w:val="center"/>
        </w:trPr>
        <w:tc>
          <w:tcPr>
            <w:tcW w:w="9797" w:type="dxa"/>
            <w:gridSpan w:val="6"/>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eastAsia="方正仿宋_GB2312"/>
                <w:b/>
                <w:bCs/>
                <w:color w:val="000000" w:themeColor="text1"/>
                <w:szCs w:val="21"/>
              </w:rPr>
            </w:pPr>
            <w:r>
              <w:rPr>
                <w:rFonts w:ascii="黑体" w:hAnsi="黑体" w:eastAsia="黑体" w:cs="黑体"/>
                <w:b/>
                <w:bCs/>
                <w:sz w:val="21"/>
                <w:szCs w:val="21"/>
              </w:rPr>
              <w:t>控制项</w:t>
            </w:r>
          </w:p>
        </w:tc>
      </w:tr>
      <w:tr>
        <w:tblPrEx>
          <w:tblCellMar>
            <w:top w:w="0" w:type="dxa"/>
            <w:left w:w="108" w:type="dxa"/>
            <w:bottom w:w="0" w:type="dxa"/>
            <w:right w:w="108" w:type="dxa"/>
          </w:tblCellMar>
        </w:tblPrEx>
        <w:trPr>
          <w:trHeight w:val="353" w:hRule="atLeast"/>
          <w:jc w:val="center"/>
        </w:trPr>
        <w:tc>
          <w:tcPr>
            <w:tcW w:w="9797" w:type="dxa"/>
            <w:gridSpan w:val="6"/>
            <w:tcBorders>
              <w:top w:val="single" w:color="000000" w:sz="4" w:space="0"/>
              <w:left w:val="single" w:color="000000" w:sz="4" w:space="0"/>
              <w:bottom w:val="single" w:color="auto" w:sz="4" w:space="0"/>
              <w:right w:val="single" w:color="000000" w:sz="4" w:space="0"/>
            </w:tcBorders>
            <w:noWrap/>
            <w:vAlign w:val="center"/>
          </w:tcPr>
          <w:p>
            <w:pPr>
              <w:spacing w:line="360" w:lineRule="auto"/>
              <w:rPr>
                <w:rStyle w:val="35"/>
                <w:rFonts w:hint="default" w:ascii="宋体" w:hAnsi="宋体" w:eastAsia="宋体" w:cs="宋体"/>
                <w:sz w:val="18"/>
                <w:szCs w:val="18"/>
                <w:lang w:val="en-US"/>
              </w:rPr>
            </w:pPr>
            <w:bookmarkStart w:id="121" w:name="_Toc3305"/>
            <w:r>
              <w:rPr>
                <w:rStyle w:val="35"/>
                <w:rFonts w:hint="default" w:ascii="宋体" w:hAnsi="宋体" w:eastAsia="宋体" w:cs="宋体"/>
                <w:sz w:val="18"/>
                <w:szCs w:val="18"/>
                <w:lang w:val="en-US"/>
              </w:rPr>
              <w:t>1</w:t>
            </w:r>
            <w:r>
              <w:rPr>
                <w:rStyle w:val="35"/>
                <w:rFonts w:hint="eastAsia" w:ascii="宋体" w:hAnsi="宋体" w:eastAsia="宋体" w:cs="宋体"/>
                <w:sz w:val="18"/>
                <w:szCs w:val="18"/>
                <w:lang w:val="en-US"/>
              </w:rPr>
              <w:t>.</w:t>
            </w:r>
            <w:r>
              <w:rPr>
                <w:rStyle w:val="35"/>
                <w:rFonts w:hint="default" w:ascii="宋体" w:hAnsi="宋体" w:eastAsia="宋体" w:cs="宋体"/>
                <w:sz w:val="18"/>
                <w:szCs w:val="18"/>
                <w:lang w:val="en-US"/>
              </w:rPr>
              <w:t>具有固定的办公场所，具备从事装配式建筑技术研发所需的仪器、检验检测设备和设施；</w:t>
            </w:r>
          </w:p>
          <w:bookmarkEnd w:id="121"/>
          <w:p>
            <w:pPr>
              <w:spacing w:line="360" w:lineRule="auto"/>
              <w:rPr>
                <w:rStyle w:val="35"/>
                <w:rFonts w:hint="default" w:ascii="宋体" w:hAnsi="宋体" w:eastAsia="宋体" w:cs="宋体"/>
                <w:sz w:val="18"/>
                <w:szCs w:val="18"/>
                <w:lang w:val="en-US"/>
              </w:rPr>
            </w:pPr>
            <w:bookmarkStart w:id="122" w:name="_Toc73"/>
            <w:r>
              <w:rPr>
                <w:rStyle w:val="35"/>
                <w:rFonts w:hint="default" w:ascii="宋体" w:hAnsi="宋体" w:eastAsia="宋体" w:cs="宋体"/>
                <w:sz w:val="18"/>
                <w:szCs w:val="18"/>
                <w:lang w:val="en-US"/>
              </w:rPr>
              <w:t>2</w:t>
            </w:r>
            <w:r>
              <w:rPr>
                <w:rStyle w:val="35"/>
                <w:rFonts w:hint="eastAsia" w:ascii="宋体" w:hAnsi="宋体" w:eastAsia="宋体" w:cs="宋体"/>
                <w:sz w:val="18"/>
                <w:szCs w:val="18"/>
                <w:lang w:val="en-US"/>
              </w:rPr>
              <w:t>.</w:t>
            </w:r>
            <w:r>
              <w:rPr>
                <w:rStyle w:val="35"/>
                <w:rFonts w:hint="default" w:ascii="宋体" w:hAnsi="宋体" w:eastAsia="宋体" w:cs="宋体"/>
                <w:sz w:val="18"/>
                <w:szCs w:val="18"/>
                <w:lang w:val="en-US"/>
              </w:rPr>
              <w:t>制定完善的科研管理及成果转化制度；</w:t>
            </w:r>
          </w:p>
          <w:bookmarkEnd w:id="122"/>
          <w:p>
            <w:pPr>
              <w:spacing w:line="360" w:lineRule="auto"/>
              <w:rPr>
                <w:rStyle w:val="35"/>
                <w:rFonts w:hint="default" w:ascii="宋体" w:hAnsi="宋体" w:eastAsia="宋体" w:cs="宋体"/>
                <w:sz w:val="18"/>
                <w:szCs w:val="18"/>
                <w:lang w:val="en-US"/>
              </w:rPr>
            </w:pPr>
            <w:bookmarkStart w:id="123" w:name="_Toc13213"/>
            <w:r>
              <w:rPr>
                <w:rStyle w:val="35"/>
                <w:rFonts w:hint="default" w:ascii="宋体" w:hAnsi="宋体" w:eastAsia="宋体" w:cs="宋体"/>
                <w:sz w:val="18"/>
                <w:szCs w:val="18"/>
                <w:lang w:val="en-US"/>
              </w:rPr>
              <w:t>3</w:t>
            </w:r>
            <w:r>
              <w:rPr>
                <w:rStyle w:val="35"/>
                <w:rFonts w:hint="eastAsia" w:ascii="宋体" w:hAnsi="宋体" w:eastAsia="宋体" w:cs="宋体"/>
                <w:sz w:val="18"/>
                <w:szCs w:val="18"/>
                <w:lang w:val="en-US"/>
              </w:rPr>
              <w:t>.</w:t>
            </w:r>
            <w:r>
              <w:rPr>
                <w:rStyle w:val="35"/>
                <w:rFonts w:hint="default" w:ascii="宋体" w:hAnsi="宋体" w:eastAsia="宋体" w:cs="宋体"/>
                <w:sz w:val="18"/>
                <w:szCs w:val="18"/>
                <w:lang w:val="en-US"/>
              </w:rPr>
              <w:t>企业信誉良好，经营活动中没有重大违法记录；</w:t>
            </w:r>
          </w:p>
          <w:bookmarkEnd w:id="123"/>
          <w:p>
            <w:pPr>
              <w:spacing w:line="360" w:lineRule="auto"/>
              <w:rPr>
                <w:rStyle w:val="35"/>
                <w:rFonts w:hint="default" w:ascii="宋体" w:hAnsi="宋体" w:eastAsia="宋体" w:cs="宋体"/>
                <w:sz w:val="18"/>
                <w:szCs w:val="18"/>
                <w:lang w:val="en-US"/>
              </w:rPr>
            </w:pPr>
            <w:bookmarkStart w:id="124" w:name="_Toc12665"/>
            <w:r>
              <w:rPr>
                <w:rStyle w:val="35"/>
                <w:rFonts w:hint="default" w:ascii="宋体" w:hAnsi="宋体" w:eastAsia="宋体" w:cs="宋体"/>
                <w:sz w:val="18"/>
                <w:szCs w:val="18"/>
                <w:lang w:val="en-US"/>
              </w:rPr>
              <w:t>4</w:t>
            </w:r>
            <w:r>
              <w:rPr>
                <w:rStyle w:val="35"/>
                <w:rFonts w:hint="eastAsia" w:ascii="宋体" w:hAnsi="宋体" w:eastAsia="宋体" w:cs="宋体"/>
                <w:sz w:val="18"/>
                <w:szCs w:val="18"/>
                <w:lang w:val="en-US"/>
              </w:rPr>
              <w:t>.</w:t>
            </w:r>
            <w:r>
              <w:rPr>
                <w:rStyle w:val="35"/>
                <w:rFonts w:hint="default" w:ascii="宋体" w:hAnsi="宋体" w:eastAsia="宋体" w:cs="宋体"/>
                <w:sz w:val="18"/>
                <w:szCs w:val="18"/>
                <w:lang w:val="en-US"/>
              </w:rPr>
              <w:t>企业研发经费应占该企业每年总收入的3%以上；</w:t>
            </w:r>
          </w:p>
          <w:bookmarkEnd w:id="124"/>
          <w:p>
            <w:pPr>
              <w:spacing w:line="360" w:lineRule="auto"/>
              <w:rPr>
                <w:rStyle w:val="35"/>
                <w:rFonts w:hint="default" w:ascii="宋体" w:hAnsi="宋体" w:eastAsia="宋体" w:cs="宋体"/>
                <w:sz w:val="18"/>
                <w:szCs w:val="18"/>
                <w:lang w:val="en-US"/>
              </w:rPr>
            </w:pPr>
            <w:bookmarkStart w:id="125" w:name="_Toc28619"/>
            <w:r>
              <w:rPr>
                <w:rStyle w:val="35"/>
                <w:rFonts w:hint="default" w:ascii="宋体" w:hAnsi="宋体" w:eastAsia="宋体" w:cs="宋体"/>
                <w:sz w:val="18"/>
                <w:szCs w:val="18"/>
                <w:lang w:val="en-US"/>
              </w:rPr>
              <w:t>5</w:t>
            </w:r>
            <w:r>
              <w:rPr>
                <w:rStyle w:val="35"/>
                <w:rFonts w:hint="eastAsia" w:ascii="宋体" w:hAnsi="宋体" w:eastAsia="宋体" w:cs="宋体"/>
                <w:sz w:val="18"/>
                <w:szCs w:val="18"/>
                <w:lang w:val="en-US"/>
              </w:rPr>
              <w:t>.</w:t>
            </w:r>
            <w:r>
              <w:rPr>
                <w:rStyle w:val="35"/>
                <w:rFonts w:hint="default" w:ascii="宋体" w:hAnsi="宋体" w:eastAsia="宋体" w:cs="宋体"/>
                <w:sz w:val="18"/>
                <w:szCs w:val="18"/>
                <w:lang w:val="en-US"/>
              </w:rPr>
              <w:t>具有装配式建筑相关的科研成果转化项目或产学研用合作协议；</w:t>
            </w:r>
          </w:p>
          <w:bookmarkEnd w:id="125"/>
          <w:p>
            <w:pPr>
              <w:spacing w:line="360" w:lineRule="auto"/>
              <w:rPr>
                <w:color w:val="000000" w:themeColor="text1"/>
              </w:rPr>
            </w:pPr>
            <w:bookmarkStart w:id="126" w:name="_Toc20182"/>
            <w:r>
              <w:rPr>
                <w:rStyle w:val="35"/>
                <w:rFonts w:hint="default" w:ascii="宋体" w:hAnsi="宋体" w:eastAsia="宋体" w:cs="宋体"/>
                <w:sz w:val="18"/>
                <w:szCs w:val="18"/>
                <w:lang w:val="en-US"/>
              </w:rPr>
              <w:t>6</w:t>
            </w:r>
            <w:r>
              <w:rPr>
                <w:rStyle w:val="35"/>
                <w:rFonts w:hint="eastAsia" w:ascii="宋体" w:hAnsi="宋体" w:eastAsia="宋体" w:cs="宋体"/>
                <w:sz w:val="18"/>
                <w:szCs w:val="18"/>
                <w:lang w:val="en-US"/>
              </w:rPr>
              <w:t>.</w:t>
            </w:r>
            <w:r>
              <w:rPr>
                <w:rStyle w:val="35"/>
                <w:rFonts w:hint="default" w:ascii="宋体" w:hAnsi="宋体" w:eastAsia="宋体" w:cs="宋体"/>
                <w:sz w:val="18"/>
                <w:szCs w:val="18"/>
                <w:lang w:val="en-US"/>
              </w:rPr>
              <w:t>具有与装配式建筑相关的建筑技术成果（如建筑技术、结构体系、新型构件、新材料、工法、运输设备和管理技术等）。</w:t>
            </w:r>
            <w:bookmarkEnd w:id="126"/>
          </w:p>
        </w:tc>
      </w:tr>
      <w:tr>
        <w:tblPrEx>
          <w:tblCellMar>
            <w:top w:w="0" w:type="dxa"/>
            <w:left w:w="108" w:type="dxa"/>
            <w:bottom w:w="0" w:type="dxa"/>
            <w:right w:w="108" w:type="dxa"/>
          </w:tblCellMar>
        </w:tblPrEx>
        <w:trPr>
          <w:trHeight w:val="621" w:hRule="atLeast"/>
          <w:jc w:val="center"/>
        </w:trPr>
        <w:tc>
          <w:tcPr>
            <w:tcW w:w="9797" w:type="dxa"/>
            <w:gridSpan w:val="6"/>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ascii="黑体" w:hAnsi="黑体" w:eastAsia="黑体" w:cs="黑体"/>
                <w:b/>
                <w:bCs/>
                <w:sz w:val="21"/>
                <w:szCs w:val="21"/>
              </w:rPr>
              <w:t>评分项</w:t>
            </w:r>
          </w:p>
        </w:tc>
      </w:tr>
      <w:tr>
        <w:tblPrEx>
          <w:tblCellMar>
            <w:top w:w="0" w:type="dxa"/>
            <w:left w:w="108" w:type="dxa"/>
            <w:bottom w:w="0" w:type="dxa"/>
            <w:right w:w="108" w:type="dxa"/>
          </w:tblCellMar>
        </w:tblPrEx>
        <w:trPr>
          <w:trHeight w:val="700" w:hRule="atLeast"/>
          <w:jc w:val="center"/>
        </w:trPr>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ascii="黑体" w:hAnsi="黑体" w:eastAsia="黑体" w:cs="黑体"/>
                <w:b/>
                <w:bCs/>
                <w:sz w:val="21"/>
                <w:szCs w:val="21"/>
              </w:rPr>
              <w:t>序号</w:t>
            </w:r>
          </w:p>
        </w:tc>
        <w:tc>
          <w:tcPr>
            <w:tcW w:w="25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ascii="黑体" w:hAnsi="黑体" w:eastAsia="黑体" w:cs="黑体"/>
                <w:b/>
                <w:bCs/>
                <w:sz w:val="21"/>
                <w:szCs w:val="21"/>
              </w:rPr>
              <w:t>评分要点</w:t>
            </w:r>
          </w:p>
        </w:tc>
        <w:tc>
          <w:tcPr>
            <w:tcW w:w="490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黑体" w:hAnsi="黑体" w:eastAsia="黑体" w:cs="黑体"/>
                <w:b/>
                <w:bCs/>
                <w:sz w:val="21"/>
                <w:szCs w:val="21"/>
              </w:rPr>
            </w:pPr>
            <w:r>
              <w:rPr>
                <w:rFonts w:ascii="黑体" w:hAnsi="黑体" w:eastAsia="黑体" w:cs="黑体"/>
                <w:b/>
                <w:bCs/>
                <w:sz w:val="21"/>
                <w:szCs w:val="21"/>
              </w:rPr>
              <w:t>评分标准</w:t>
            </w:r>
          </w:p>
        </w:tc>
        <w:tc>
          <w:tcPr>
            <w:tcW w:w="830"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hint="eastAsia" w:ascii="黑体" w:hAnsi="黑体" w:eastAsia="黑体" w:cs="黑体"/>
                <w:b/>
                <w:bCs/>
                <w:color w:val="000000"/>
                <w:sz w:val="21"/>
                <w:szCs w:val="21"/>
                <w:lang w:val="en-US" w:eastAsia="zh-CN" w:bidi="ar-SA"/>
              </w:rPr>
            </w:pPr>
            <w:r>
              <w:rPr>
                <w:rFonts w:hint="eastAsia" w:ascii="黑体" w:hAnsi="黑体" w:eastAsia="黑体" w:cs="黑体"/>
                <w:b/>
                <w:bCs/>
                <w:sz w:val="21"/>
                <w:szCs w:val="21"/>
                <w:lang w:val="en-US" w:eastAsia="zh-CN"/>
              </w:rPr>
              <w:t>得分</w:t>
            </w:r>
          </w:p>
        </w:tc>
        <w:tc>
          <w:tcPr>
            <w:tcW w:w="83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bCs/>
                <w:color w:val="000000"/>
                <w:sz w:val="21"/>
                <w:szCs w:val="21"/>
                <w:lang w:val="en-US" w:eastAsia="zh-CN" w:bidi="ar-SA"/>
              </w:rPr>
            </w:pPr>
            <w:r>
              <w:rPr>
                <w:rFonts w:hint="eastAsia" w:ascii="黑体" w:hAnsi="黑体" w:eastAsia="黑体" w:cs="黑体"/>
                <w:b/>
                <w:bCs/>
                <w:sz w:val="21"/>
                <w:szCs w:val="21"/>
                <w:lang w:val="en-US" w:eastAsia="zh-CN"/>
              </w:rPr>
              <w:t>备注</w:t>
            </w:r>
          </w:p>
        </w:tc>
      </w:tr>
      <w:tr>
        <w:tblPrEx>
          <w:tblCellMar>
            <w:top w:w="0" w:type="dxa"/>
            <w:left w:w="108" w:type="dxa"/>
            <w:bottom w:w="0" w:type="dxa"/>
            <w:right w:w="108" w:type="dxa"/>
          </w:tblCellMar>
        </w:tblPrEx>
        <w:trPr>
          <w:trHeight w:val="757" w:hRule="atLeast"/>
          <w:jc w:val="center"/>
        </w:trPr>
        <w:tc>
          <w:tcPr>
            <w:tcW w:w="708"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ascii="黑体" w:hAnsi="黑体" w:eastAsia="黑体" w:cs="黑体"/>
                <w:b/>
                <w:bCs/>
                <w:sz w:val="21"/>
                <w:szCs w:val="21"/>
              </w:rPr>
              <w:t>1</w:t>
            </w:r>
          </w:p>
        </w:tc>
        <w:tc>
          <w:tcPr>
            <w:tcW w:w="116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ascii="黑体" w:hAnsi="黑体" w:eastAsia="黑体" w:cs="黑体"/>
                <w:b/>
                <w:bCs/>
                <w:sz w:val="21"/>
                <w:szCs w:val="21"/>
              </w:rPr>
              <w:t>技术</w:t>
            </w:r>
            <w:r>
              <w:rPr>
                <w:rFonts w:hint="eastAsia" w:ascii="黑体" w:hAnsi="黑体" w:eastAsia="黑体" w:cs="黑体"/>
                <w:b/>
                <w:bCs/>
                <w:sz w:val="21"/>
                <w:szCs w:val="21"/>
              </w:rPr>
              <w:t>能力</w:t>
            </w:r>
          </w:p>
          <w:p>
            <w:pPr>
              <w:widowControl/>
              <w:jc w:val="center"/>
              <w:textAlignment w:val="center"/>
              <w:rPr>
                <w:rFonts w:ascii="黑体" w:hAnsi="黑体" w:eastAsia="黑体" w:cs="黑体"/>
                <w:b/>
                <w:bCs/>
                <w:sz w:val="21"/>
                <w:szCs w:val="21"/>
              </w:rPr>
            </w:pPr>
            <w:r>
              <w:rPr>
                <w:rFonts w:ascii="黑体" w:hAnsi="黑体" w:eastAsia="黑体" w:cs="黑体"/>
                <w:b/>
                <w:bCs/>
                <w:sz w:val="21"/>
                <w:szCs w:val="21"/>
              </w:rPr>
              <w:t>（</w:t>
            </w:r>
            <w:r>
              <w:rPr>
                <w:rFonts w:hint="eastAsia" w:ascii="黑体" w:hAnsi="黑体" w:eastAsia="黑体" w:cs="黑体"/>
                <w:b/>
                <w:bCs/>
                <w:sz w:val="21"/>
                <w:szCs w:val="21"/>
              </w:rPr>
              <w:t>5</w:t>
            </w:r>
            <w:r>
              <w:rPr>
                <w:rFonts w:ascii="黑体" w:hAnsi="黑体" w:eastAsia="黑体" w:cs="黑体"/>
                <w:b/>
                <w:bCs/>
                <w:sz w:val="21"/>
                <w:szCs w:val="21"/>
              </w:rPr>
              <w:t>0分）</w:t>
            </w:r>
          </w:p>
        </w:tc>
        <w:tc>
          <w:tcPr>
            <w:tcW w:w="1358" w:type="dxa"/>
            <w:tcBorders>
              <w:top w:val="single" w:color="000000" w:sz="4" w:space="0"/>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研究基础</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（5分）</w:t>
            </w:r>
          </w:p>
        </w:tc>
        <w:tc>
          <w:tcPr>
            <w:tcW w:w="4906" w:type="dxa"/>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27" w:name="_Toc30647"/>
            <w:r>
              <w:rPr>
                <w:rStyle w:val="35"/>
                <w:rFonts w:hint="default" w:ascii="宋体" w:hAnsi="宋体" w:eastAsia="宋体" w:cs="宋体"/>
                <w:sz w:val="18"/>
                <w:szCs w:val="18"/>
                <w:lang w:val="en-US"/>
              </w:rPr>
              <w:t>具有1套及以上先进的科研技术装备，得5分；</w:t>
            </w:r>
          </w:p>
          <w:bookmarkEnd w:id="127"/>
        </w:tc>
        <w:tc>
          <w:tcPr>
            <w:tcW w:w="830"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30"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1067" w:hRule="atLeast"/>
          <w:jc w:val="center"/>
        </w:trPr>
        <w:tc>
          <w:tcPr>
            <w:tcW w:w="708" w:type="dxa"/>
            <w:vMerge w:val="continue"/>
            <w:tcBorders>
              <w:left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1165" w:type="dxa"/>
            <w:vMerge w:val="continue"/>
            <w:tcBorders>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1358" w:type="dxa"/>
            <w:tcBorders>
              <w:top w:val="single" w:color="000000" w:sz="4" w:space="0"/>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ascii="黑体" w:hAnsi="黑体" w:eastAsia="黑体" w:cs="黑体"/>
                <w:b/>
                <w:bCs/>
                <w:sz w:val="21"/>
                <w:szCs w:val="21"/>
              </w:rPr>
              <w:t>科研项目</w:t>
            </w:r>
          </w:p>
          <w:p>
            <w:pPr>
              <w:widowControl/>
              <w:jc w:val="center"/>
              <w:textAlignment w:val="center"/>
              <w:rPr>
                <w:rFonts w:ascii="黑体" w:hAnsi="黑体" w:eastAsia="黑体" w:cs="黑体"/>
                <w:b/>
                <w:bCs/>
                <w:sz w:val="21"/>
                <w:szCs w:val="21"/>
              </w:rPr>
            </w:pPr>
            <w:r>
              <w:rPr>
                <w:rFonts w:ascii="黑体" w:hAnsi="黑体" w:eastAsia="黑体" w:cs="黑体"/>
                <w:b/>
                <w:bCs/>
                <w:sz w:val="21"/>
                <w:szCs w:val="21"/>
              </w:rPr>
              <w:t>（1</w:t>
            </w:r>
            <w:r>
              <w:rPr>
                <w:rFonts w:hint="eastAsia" w:ascii="黑体" w:hAnsi="黑体" w:eastAsia="黑体" w:cs="黑体"/>
                <w:b/>
                <w:bCs/>
                <w:sz w:val="21"/>
                <w:szCs w:val="21"/>
              </w:rPr>
              <w:t>2</w:t>
            </w:r>
            <w:r>
              <w:rPr>
                <w:rFonts w:ascii="黑体" w:hAnsi="黑体" w:eastAsia="黑体" w:cs="黑体"/>
                <w:b/>
                <w:bCs/>
                <w:sz w:val="21"/>
                <w:szCs w:val="21"/>
              </w:rPr>
              <w:t>分）</w:t>
            </w:r>
          </w:p>
        </w:tc>
        <w:tc>
          <w:tcPr>
            <w:tcW w:w="4906" w:type="dxa"/>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28" w:name="_Toc9607"/>
            <w:r>
              <w:rPr>
                <w:rStyle w:val="35"/>
                <w:rFonts w:hint="default" w:ascii="宋体" w:hAnsi="宋体" w:eastAsia="宋体" w:cs="宋体"/>
                <w:sz w:val="18"/>
                <w:szCs w:val="18"/>
                <w:lang w:val="en-US"/>
              </w:rPr>
              <w:t>近五年，主持或参与市（厅）级及以上装配式建筑的科研项目不少于2项，得6分，每多1项得2分，总得分不大于12分；</w:t>
            </w:r>
          </w:p>
          <w:bookmarkEnd w:id="128"/>
        </w:tc>
        <w:tc>
          <w:tcPr>
            <w:tcW w:w="830"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30"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1045" w:hRule="atLeast"/>
          <w:jc w:val="center"/>
        </w:trPr>
        <w:tc>
          <w:tcPr>
            <w:tcW w:w="708" w:type="dxa"/>
            <w:vMerge w:val="continue"/>
            <w:tcBorders>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1165"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135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ascii="黑体" w:hAnsi="黑体" w:eastAsia="黑体" w:cs="黑体"/>
                <w:b/>
                <w:bCs/>
                <w:sz w:val="21"/>
                <w:szCs w:val="21"/>
              </w:rPr>
              <w:t>创新能力</w:t>
            </w:r>
          </w:p>
          <w:p>
            <w:pPr>
              <w:widowControl/>
              <w:jc w:val="center"/>
              <w:textAlignment w:val="center"/>
              <w:rPr>
                <w:rFonts w:ascii="黑体" w:hAnsi="黑体" w:eastAsia="黑体" w:cs="黑体"/>
                <w:b/>
                <w:bCs/>
                <w:sz w:val="21"/>
                <w:szCs w:val="21"/>
              </w:rPr>
            </w:pPr>
            <w:r>
              <w:rPr>
                <w:rFonts w:ascii="黑体" w:hAnsi="黑体" w:eastAsia="黑体" w:cs="黑体"/>
                <w:b/>
                <w:bCs/>
                <w:sz w:val="21"/>
                <w:szCs w:val="21"/>
              </w:rPr>
              <w:t>（1</w:t>
            </w:r>
            <w:r>
              <w:rPr>
                <w:rFonts w:hint="eastAsia" w:ascii="黑体" w:hAnsi="黑体" w:eastAsia="黑体" w:cs="黑体"/>
                <w:b/>
                <w:bCs/>
                <w:sz w:val="21"/>
                <w:szCs w:val="21"/>
              </w:rPr>
              <w:t>8</w:t>
            </w:r>
            <w:r>
              <w:rPr>
                <w:rFonts w:ascii="黑体" w:hAnsi="黑体" w:eastAsia="黑体" w:cs="黑体"/>
                <w:b/>
                <w:bCs/>
                <w:sz w:val="21"/>
                <w:szCs w:val="21"/>
              </w:rPr>
              <w:t>分）</w:t>
            </w:r>
          </w:p>
        </w:tc>
        <w:tc>
          <w:tcPr>
            <w:tcW w:w="4906" w:type="dxa"/>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29" w:name="_Toc31096"/>
            <w:r>
              <w:rPr>
                <w:rStyle w:val="35"/>
                <w:rFonts w:hint="default" w:ascii="宋体" w:hAnsi="宋体" w:eastAsia="宋体" w:cs="宋体"/>
                <w:sz w:val="18"/>
                <w:szCs w:val="18"/>
                <w:lang w:val="en-US"/>
              </w:rPr>
              <w:t>近五年，拥有自主研发的装配式建筑技术体系1个，得5分；提供体系的实施工程应用证明，得3分，总得分不大于8分；</w:t>
            </w:r>
          </w:p>
          <w:bookmarkEnd w:id="129"/>
        </w:tc>
        <w:tc>
          <w:tcPr>
            <w:tcW w:w="830"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30"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722" w:hRule="atLeast"/>
          <w:jc w:val="center"/>
        </w:trPr>
        <w:tc>
          <w:tcPr>
            <w:tcW w:w="708" w:type="dxa"/>
            <w:vMerge w:val="continue"/>
            <w:tcBorders>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1165"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1358"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4906" w:type="dxa"/>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30" w:name="_Toc19316"/>
            <w:r>
              <w:rPr>
                <w:rStyle w:val="35"/>
                <w:rFonts w:hint="default" w:ascii="宋体" w:hAnsi="宋体" w:eastAsia="宋体" w:cs="宋体"/>
                <w:sz w:val="18"/>
                <w:szCs w:val="18"/>
                <w:lang w:val="en-US"/>
              </w:rPr>
              <w:t>近五年，获得装配式建筑专利（或论文）2项以上，得3分；每多1项发明专利（核心期刊论文），加2分；每多1项实用新型专利（非核心期刊论文），加1分，总得分不大于10分。</w:t>
            </w:r>
          </w:p>
          <w:bookmarkEnd w:id="130"/>
        </w:tc>
        <w:tc>
          <w:tcPr>
            <w:tcW w:w="830"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30"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90" w:hRule="atLeast"/>
          <w:jc w:val="center"/>
        </w:trPr>
        <w:tc>
          <w:tcPr>
            <w:tcW w:w="708" w:type="dxa"/>
            <w:vMerge w:val="continue"/>
            <w:tcBorders>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1165"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135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标准</w:t>
            </w:r>
          </w:p>
          <w:p>
            <w:pPr>
              <w:widowControl/>
              <w:jc w:val="center"/>
              <w:textAlignment w:val="center"/>
              <w:rPr>
                <w:rFonts w:ascii="黑体" w:hAnsi="黑体" w:eastAsia="黑体" w:cs="黑体"/>
                <w:b/>
                <w:bCs/>
                <w:sz w:val="21"/>
                <w:szCs w:val="21"/>
              </w:rPr>
            </w:pPr>
            <w:r>
              <w:rPr>
                <w:rFonts w:ascii="黑体" w:hAnsi="黑体" w:eastAsia="黑体" w:cs="黑体"/>
                <w:b/>
                <w:bCs/>
                <w:sz w:val="21"/>
                <w:szCs w:val="21"/>
              </w:rPr>
              <w:t>（</w:t>
            </w:r>
            <w:r>
              <w:rPr>
                <w:rFonts w:hint="eastAsia" w:ascii="黑体" w:hAnsi="黑体" w:eastAsia="黑体" w:cs="黑体"/>
                <w:b/>
                <w:bCs/>
                <w:sz w:val="21"/>
                <w:szCs w:val="21"/>
              </w:rPr>
              <w:t>15</w:t>
            </w:r>
            <w:r>
              <w:rPr>
                <w:rFonts w:ascii="黑体" w:hAnsi="黑体" w:eastAsia="黑体" w:cs="黑体"/>
                <w:b/>
                <w:bCs/>
                <w:sz w:val="21"/>
                <w:szCs w:val="21"/>
              </w:rPr>
              <w:t>分）</w:t>
            </w:r>
          </w:p>
        </w:tc>
        <w:tc>
          <w:tcPr>
            <w:tcW w:w="4906" w:type="dxa"/>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31" w:name="_Toc31303"/>
            <w:r>
              <w:rPr>
                <w:rStyle w:val="35"/>
                <w:rFonts w:hint="default" w:ascii="宋体" w:hAnsi="宋体" w:eastAsia="宋体" w:cs="宋体"/>
                <w:sz w:val="18"/>
                <w:szCs w:val="18"/>
                <w:lang w:val="en-US"/>
              </w:rPr>
              <w:t>近五年，主编或参编过1部国家或行业装配式建筑标准、规范、图集、工法，得4分，每多1部加2分，总得分不大于8分。</w:t>
            </w:r>
          </w:p>
          <w:bookmarkEnd w:id="131"/>
        </w:tc>
        <w:tc>
          <w:tcPr>
            <w:tcW w:w="830"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30"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1110" w:hRule="atLeast"/>
          <w:jc w:val="center"/>
        </w:trPr>
        <w:tc>
          <w:tcPr>
            <w:tcW w:w="708" w:type="dxa"/>
            <w:vMerge w:val="continue"/>
            <w:tcBorders>
              <w:left w:val="single" w:color="000000" w:sz="4" w:space="0"/>
              <w:bottom w:val="single" w:color="auto" w:sz="4" w:space="0"/>
              <w:right w:val="single" w:color="000000" w:sz="4" w:space="0"/>
            </w:tcBorders>
            <w:noWrap/>
            <w:vAlign w:val="center"/>
          </w:tcPr>
          <w:p>
            <w:pPr>
              <w:spacing w:line="360" w:lineRule="auto"/>
              <w:jc w:val="center"/>
              <w:rPr>
                <w:rStyle w:val="35"/>
                <w:rFonts w:hint="default" w:ascii="宋体" w:hAnsi="宋体" w:eastAsia="宋体" w:cs="宋体"/>
                <w:sz w:val="24"/>
                <w:lang w:val="en-US"/>
              </w:rPr>
            </w:pPr>
          </w:p>
        </w:tc>
        <w:tc>
          <w:tcPr>
            <w:tcW w:w="1165" w:type="dxa"/>
            <w:vMerge w:val="continue"/>
            <w:tcBorders>
              <w:left w:val="single" w:color="000000" w:sz="4" w:space="0"/>
              <w:bottom w:val="single" w:color="auto" w:sz="4" w:space="0"/>
              <w:right w:val="single" w:color="000000" w:sz="4" w:space="0"/>
            </w:tcBorders>
            <w:vAlign w:val="center"/>
          </w:tcPr>
          <w:p>
            <w:pPr>
              <w:spacing w:line="360" w:lineRule="auto"/>
              <w:jc w:val="center"/>
              <w:rPr>
                <w:rStyle w:val="35"/>
                <w:rFonts w:hint="default" w:ascii="宋体" w:hAnsi="宋体" w:eastAsia="宋体" w:cs="宋体"/>
                <w:sz w:val="24"/>
                <w:lang w:val="en-US"/>
              </w:rPr>
            </w:pPr>
          </w:p>
        </w:tc>
        <w:tc>
          <w:tcPr>
            <w:tcW w:w="1358" w:type="dxa"/>
            <w:vMerge w:val="continue"/>
            <w:tcBorders>
              <w:left w:val="single" w:color="000000" w:sz="4" w:space="0"/>
              <w:bottom w:val="single" w:color="auto" w:sz="4" w:space="0"/>
              <w:right w:val="single" w:color="000000" w:sz="4" w:space="0"/>
            </w:tcBorders>
            <w:vAlign w:val="center"/>
          </w:tcPr>
          <w:p>
            <w:pPr>
              <w:spacing w:line="360" w:lineRule="auto"/>
              <w:jc w:val="center"/>
              <w:rPr>
                <w:rStyle w:val="35"/>
                <w:rFonts w:hint="default" w:ascii="宋体" w:hAnsi="宋体" w:eastAsia="宋体" w:cs="宋体"/>
                <w:sz w:val="24"/>
                <w:lang w:val="en-US"/>
              </w:rPr>
            </w:pPr>
          </w:p>
        </w:tc>
        <w:tc>
          <w:tcPr>
            <w:tcW w:w="4906" w:type="dxa"/>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32" w:name="_Toc5354"/>
            <w:r>
              <w:rPr>
                <w:rStyle w:val="35"/>
                <w:rFonts w:hint="default" w:ascii="宋体" w:hAnsi="宋体" w:eastAsia="宋体" w:cs="宋体"/>
                <w:sz w:val="18"/>
                <w:szCs w:val="18"/>
                <w:lang w:val="en-US"/>
              </w:rPr>
              <w:t>近五年，主编或参编过1部地方或团体装配式建筑标准、规范、图集、工法，得3分；每多1部地方标准，加2分；每多1部团体标准，加1分；总得分不大于7分。</w:t>
            </w:r>
          </w:p>
          <w:bookmarkEnd w:id="132"/>
        </w:tc>
        <w:tc>
          <w:tcPr>
            <w:tcW w:w="830"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30"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749" w:hRule="atLeast"/>
          <w:jc w:val="center"/>
        </w:trPr>
        <w:tc>
          <w:tcPr>
            <w:tcW w:w="708" w:type="dxa"/>
            <w:vMerge w:val="restart"/>
            <w:tcBorders>
              <w:top w:val="single" w:color="auto" w:sz="4" w:space="0"/>
              <w:left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ascii="黑体" w:hAnsi="黑体" w:eastAsia="黑体" w:cs="黑体"/>
                <w:b/>
                <w:bCs/>
                <w:sz w:val="21"/>
                <w:szCs w:val="21"/>
              </w:rPr>
              <w:t>2</w:t>
            </w:r>
          </w:p>
        </w:tc>
        <w:tc>
          <w:tcPr>
            <w:tcW w:w="1165"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ascii="黑体" w:hAnsi="黑体" w:eastAsia="黑体" w:cs="黑体"/>
                <w:b/>
                <w:bCs/>
                <w:sz w:val="21"/>
                <w:szCs w:val="21"/>
              </w:rPr>
              <w:t>管理能力</w:t>
            </w:r>
          </w:p>
          <w:p>
            <w:pPr>
              <w:widowControl/>
              <w:jc w:val="center"/>
              <w:textAlignment w:val="center"/>
              <w:rPr>
                <w:rFonts w:ascii="黑体" w:hAnsi="黑体" w:eastAsia="黑体" w:cs="黑体"/>
                <w:b/>
                <w:bCs/>
                <w:sz w:val="21"/>
                <w:szCs w:val="21"/>
              </w:rPr>
            </w:pPr>
            <w:r>
              <w:rPr>
                <w:rFonts w:ascii="黑体" w:hAnsi="黑体" w:eastAsia="黑体" w:cs="黑体"/>
                <w:b/>
                <w:bCs/>
                <w:sz w:val="21"/>
                <w:szCs w:val="21"/>
              </w:rPr>
              <w:t>（2</w:t>
            </w:r>
            <w:r>
              <w:rPr>
                <w:rFonts w:hint="eastAsia" w:ascii="黑体" w:hAnsi="黑体" w:eastAsia="黑体" w:cs="黑体"/>
                <w:b/>
                <w:bCs/>
                <w:sz w:val="21"/>
                <w:szCs w:val="21"/>
              </w:rPr>
              <w:t>5</w:t>
            </w:r>
            <w:r>
              <w:rPr>
                <w:rFonts w:ascii="黑体" w:hAnsi="黑体" w:eastAsia="黑体" w:cs="黑体"/>
                <w:b/>
                <w:bCs/>
                <w:sz w:val="21"/>
                <w:szCs w:val="21"/>
              </w:rPr>
              <w:t>分）</w:t>
            </w:r>
          </w:p>
        </w:tc>
        <w:tc>
          <w:tcPr>
            <w:tcW w:w="1358" w:type="dxa"/>
            <w:tcBorders>
              <w:top w:val="single" w:color="auto" w:sz="4" w:space="0"/>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ascii="黑体" w:hAnsi="黑体" w:eastAsia="黑体" w:cs="黑体"/>
                <w:b/>
                <w:bCs/>
                <w:sz w:val="21"/>
                <w:szCs w:val="21"/>
              </w:rPr>
              <w:t>研发团队</w:t>
            </w:r>
          </w:p>
          <w:p>
            <w:pPr>
              <w:widowControl/>
              <w:jc w:val="center"/>
              <w:textAlignment w:val="center"/>
              <w:rPr>
                <w:rFonts w:ascii="黑体" w:hAnsi="黑体" w:eastAsia="黑体" w:cs="黑体"/>
                <w:b/>
                <w:bCs/>
                <w:sz w:val="21"/>
                <w:szCs w:val="21"/>
              </w:rPr>
            </w:pPr>
            <w:r>
              <w:rPr>
                <w:rFonts w:ascii="黑体" w:hAnsi="黑体" w:eastAsia="黑体" w:cs="黑体"/>
                <w:b/>
                <w:bCs/>
                <w:sz w:val="21"/>
                <w:szCs w:val="21"/>
              </w:rPr>
              <w:t>（15分）</w:t>
            </w:r>
          </w:p>
        </w:tc>
        <w:tc>
          <w:tcPr>
            <w:tcW w:w="4906" w:type="dxa"/>
            <w:tcBorders>
              <w:top w:val="single" w:color="000000" w:sz="4" w:space="0"/>
              <w:left w:val="single" w:color="000000"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33" w:name="_Toc20315"/>
            <w:r>
              <w:rPr>
                <w:rStyle w:val="35"/>
                <w:rFonts w:hint="default" w:ascii="宋体" w:hAnsi="宋体" w:eastAsia="宋体" w:cs="宋体"/>
                <w:sz w:val="18"/>
                <w:szCs w:val="18"/>
                <w:lang w:val="en-US"/>
              </w:rPr>
              <w:t>拥有成熟的装配式建筑技术研发团队，拥有建筑行业市级及以上学术带头人2名以上，得5分；</w:t>
            </w:r>
          </w:p>
          <w:bookmarkEnd w:id="133"/>
          <w:p>
            <w:pPr>
              <w:spacing w:line="360" w:lineRule="auto"/>
              <w:rPr>
                <w:rStyle w:val="35"/>
                <w:rFonts w:hint="default" w:ascii="宋体" w:hAnsi="宋体" w:eastAsia="宋体" w:cs="宋体"/>
                <w:sz w:val="18"/>
                <w:szCs w:val="18"/>
                <w:lang w:val="en-US"/>
              </w:rPr>
            </w:pPr>
            <w:bookmarkStart w:id="134" w:name="_Toc16870"/>
            <w:r>
              <w:rPr>
                <w:rStyle w:val="35"/>
                <w:rFonts w:hint="default" w:ascii="宋体" w:hAnsi="宋体" w:eastAsia="宋体" w:cs="宋体"/>
                <w:sz w:val="18"/>
                <w:szCs w:val="18"/>
                <w:lang w:val="en-US"/>
              </w:rPr>
              <w:t>各类装配式建筑技术研发人员30人以上，得4分；其中正高（教授）5人以上，得3分；副高（副教授）10人以上，得3分。</w:t>
            </w:r>
          </w:p>
          <w:bookmarkEnd w:id="134"/>
        </w:tc>
        <w:tc>
          <w:tcPr>
            <w:tcW w:w="830" w:type="dxa"/>
            <w:tcBorders>
              <w:top w:val="single" w:color="000000" w:sz="4" w:space="0"/>
              <w:left w:val="single" w:color="auto"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30" w:type="dxa"/>
            <w:tcBorders>
              <w:top w:val="single" w:color="000000" w:sz="4" w:space="0"/>
              <w:left w:val="single" w:color="auto" w:sz="4" w:space="0"/>
              <w:bottom w:val="single" w:color="auto"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749" w:hRule="atLeast"/>
          <w:jc w:val="center"/>
        </w:trPr>
        <w:tc>
          <w:tcPr>
            <w:tcW w:w="708" w:type="dxa"/>
            <w:vMerge w:val="continue"/>
            <w:tcBorders>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1165"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1358"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质量管理</w:t>
            </w:r>
          </w:p>
          <w:p>
            <w:pPr>
              <w:widowControl/>
              <w:jc w:val="center"/>
              <w:textAlignment w:val="center"/>
              <w:rPr>
                <w:rFonts w:ascii="黑体" w:hAnsi="黑体" w:eastAsia="黑体" w:cs="黑体"/>
                <w:b/>
                <w:bCs/>
                <w:sz w:val="21"/>
                <w:szCs w:val="21"/>
              </w:rPr>
            </w:pPr>
            <w:r>
              <w:rPr>
                <w:rFonts w:ascii="黑体" w:hAnsi="黑体" w:eastAsia="黑体" w:cs="黑体"/>
                <w:b/>
                <w:bCs/>
                <w:sz w:val="21"/>
                <w:szCs w:val="21"/>
              </w:rPr>
              <w:t>（</w:t>
            </w:r>
            <w:r>
              <w:rPr>
                <w:rFonts w:hint="eastAsia" w:ascii="黑体" w:hAnsi="黑体" w:eastAsia="黑体" w:cs="黑体"/>
                <w:b/>
                <w:bCs/>
                <w:sz w:val="21"/>
                <w:szCs w:val="21"/>
              </w:rPr>
              <w:t>10</w:t>
            </w:r>
            <w:r>
              <w:rPr>
                <w:rFonts w:ascii="黑体" w:hAnsi="黑体" w:eastAsia="黑体" w:cs="黑体"/>
                <w:b/>
                <w:bCs/>
                <w:sz w:val="21"/>
                <w:szCs w:val="21"/>
              </w:rPr>
              <w:t>分）</w:t>
            </w:r>
          </w:p>
        </w:tc>
        <w:tc>
          <w:tcPr>
            <w:tcW w:w="4906" w:type="dxa"/>
            <w:tcBorders>
              <w:top w:val="single" w:color="000000" w:sz="4" w:space="0"/>
              <w:left w:val="single" w:color="000000"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35" w:name="_Toc477"/>
            <w:r>
              <w:rPr>
                <w:rStyle w:val="35"/>
                <w:rFonts w:hint="default" w:ascii="宋体" w:hAnsi="宋体" w:eastAsia="宋体" w:cs="宋体"/>
                <w:sz w:val="18"/>
                <w:szCs w:val="18"/>
                <w:lang w:val="en-US"/>
              </w:rPr>
              <w:t>研发项目具有立项、验收等完整的全过程记录资料的，得5分；</w:t>
            </w:r>
          </w:p>
          <w:bookmarkEnd w:id="135"/>
          <w:p>
            <w:pPr>
              <w:spacing w:line="360" w:lineRule="auto"/>
              <w:rPr>
                <w:rStyle w:val="35"/>
                <w:rFonts w:hint="default" w:ascii="宋体" w:hAnsi="宋体" w:eastAsia="宋体" w:cs="宋体"/>
                <w:sz w:val="18"/>
                <w:szCs w:val="18"/>
                <w:lang w:val="en-US"/>
              </w:rPr>
            </w:pPr>
            <w:bookmarkStart w:id="136" w:name="_Toc17315"/>
            <w:r>
              <w:rPr>
                <w:rStyle w:val="35"/>
                <w:rFonts w:hint="default" w:ascii="宋体" w:hAnsi="宋体" w:eastAsia="宋体" w:cs="宋体"/>
                <w:sz w:val="18"/>
                <w:szCs w:val="18"/>
                <w:lang w:val="en-US"/>
              </w:rPr>
              <w:t>试验、测试和分析设备等有定期检测记录，得2分；</w:t>
            </w:r>
          </w:p>
          <w:bookmarkEnd w:id="136"/>
          <w:p>
            <w:pPr>
              <w:spacing w:line="360" w:lineRule="auto"/>
              <w:rPr>
                <w:rStyle w:val="35"/>
                <w:rFonts w:hint="default" w:ascii="宋体" w:hAnsi="宋体" w:eastAsia="宋体" w:cs="宋体"/>
                <w:sz w:val="18"/>
                <w:szCs w:val="18"/>
                <w:lang w:val="en-US"/>
              </w:rPr>
            </w:pPr>
            <w:bookmarkStart w:id="137" w:name="_Toc24579"/>
            <w:r>
              <w:rPr>
                <w:rStyle w:val="35"/>
                <w:rFonts w:hint="default" w:ascii="宋体" w:hAnsi="宋体" w:eastAsia="宋体" w:cs="宋体"/>
                <w:sz w:val="18"/>
                <w:szCs w:val="18"/>
                <w:lang w:val="en-US"/>
              </w:rPr>
              <w:t>试验、测试过程记录健全，得3分。</w:t>
            </w:r>
          </w:p>
          <w:bookmarkEnd w:id="137"/>
        </w:tc>
        <w:tc>
          <w:tcPr>
            <w:tcW w:w="830" w:type="dxa"/>
            <w:tcBorders>
              <w:top w:val="single" w:color="000000" w:sz="4" w:space="0"/>
              <w:left w:val="single" w:color="auto" w:sz="4" w:space="0"/>
              <w:bottom w:val="single" w:color="auto"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30" w:type="dxa"/>
            <w:tcBorders>
              <w:top w:val="single" w:color="000000" w:sz="4" w:space="0"/>
              <w:left w:val="single" w:color="auto" w:sz="4" w:space="0"/>
              <w:bottom w:val="single" w:color="auto"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380" w:hRule="atLeast"/>
          <w:jc w:val="center"/>
        </w:trPr>
        <w:tc>
          <w:tcPr>
            <w:tcW w:w="708" w:type="dxa"/>
            <w:vMerge w:val="restar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ascii="黑体" w:hAnsi="黑体" w:eastAsia="黑体" w:cs="黑体"/>
                <w:b/>
                <w:bCs/>
                <w:sz w:val="21"/>
                <w:szCs w:val="21"/>
              </w:rPr>
              <w:t>3</w:t>
            </w:r>
          </w:p>
        </w:tc>
        <w:tc>
          <w:tcPr>
            <w:tcW w:w="1165" w:type="dxa"/>
            <w:vMerge w:val="restar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研发</w:t>
            </w:r>
            <w:r>
              <w:rPr>
                <w:rFonts w:ascii="黑体" w:hAnsi="黑体" w:eastAsia="黑体" w:cs="黑体"/>
                <w:b/>
                <w:bCs/>
                <w:sz w:val="21"/>
                <w:szCs w:val="21"/>
              </w:rPr>
              <w:t>业绩</w:t>
            </w:r>
          </w:p>
          <w:p>
            <w:pPr>
              <w:widowControl/>
              <w:jc w:val="center"/>
              <w:textAlignment w:val="center"/>
              <w:rPr>
                <w:rFonts w:ascii="黑体" w:hAnsi="黑体" w:eastAsia="黑体" w:cs="黑体"/>
                <w:b/>
                <w:bCs/>
                <w:sz w:val="21"/>
                <w:szCs w:val="21"/>
              </w:rPr>
            </w:pPr>
            <w:r>
              <w:rPr>
                <w:rFonts w:ascii="黑体" w:hAnsi="黑体" w:eastAsia="黑体" w:cs="黑体"/>
                <w:b/>
                <w:bCs/>
                <w:sz w:val="21"/>
                <w:szCs w:val="21"/>
              </w:rPr>
              <w:t>（</w:t>
            </w:r>
            <w:r>
              <w:rPr>
                <w:rFonts w:hint="eastAsia" w:ascii="黑体" w:hAnsi="黑体" w:eastAsia="黑体" w:cs="黑体"/>
                <w:b/>
                <w:bCs/>
                <w:sz w:val="21"/>
                <w:szCs w:val="21"/>
              </w:rPr>
              <w:t>25</w:t>
            </w:r>
            <w:r>
              <w:rPr>
                <w:rFonts w:ascii="黑体" w:hAnsi="黑体" w:eastAsia="黑体" w:cs="黑体"/>
                <w:b/>
                <w:bCs/>
                <w:sz w:val="21"/>
                <w:szCs w:val="21"/>
              </w:rPr>
              <w:t>分）</w:t>
            </w:r>
          </w:p>
        </w:tc>
        <w:tc>
          <w:tcPr>
            <w:tcW w:w="1358"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ascii="黑体" w:hAnsi="黑体" w:eastAsia="黑体" w:cs="黑体"/>
                <w:b/>
                <w:bCs/>
                <w:sz w:val="21"/>
                <w:szCs w:val="21"/>
              </w:rPr>
              <w:t>产学研用</w:t>
            </w:r>
          </w:p>
          <w:p>
            <w:pPr>
              <w:widowControl/>
              <w:jc w:val="center"/>
              <w:textAlignment w:val="center"/>
              <w:rPr>
                <w:rFonts w:ascii="黑体" w:hAnsi="黑体" w:eastAsia="黑体" w:cs="黑体"/>
                <w:b/>
                <w:bCs/>
                <w:sz w:val="21"/>
                <w:szCs w:val="21"/>
              </w:rPr>
            </w:pPr>
            <w:r>
              <w:rPr>
                <w:rFonts w:ascii="黑体" w:hAnsi="黑体" w:eastAsia="黑体" w:cs="黑体"/>
                <w:b/>
                <w:bCs/>
                <w:sz w:val="21"/>
                <w:szCs w:val="21"/>
              </w:rPr>
              <w:t>（15分）</w:t>
            </w:r>
          </w:p>
        </w:tc>
        <w:tc>
          <w:tcPr>
            <w:tcW w:w="4906" w:type="dxa"/>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38" w:name="_Toc29115"/>
            <w:r>
              <w:rPr>
                <w:rStyle w:val="35"/>
                <w:rFonts w:hint="default" w:ascii="宋体" w:hAnsi="宋体" w:eastAsia="宋体" w:cs="宋体"/>
                <w:sz w:val="18"/>
                <w:szCs w:val="18"/>
                <w:lang w:val="en-US"/>
              </w:rPr>
              <w:t>承担过1个A级装配式建筑项目技术服务的，得5分，每多1个加2分，总得分不大于10分。</w:t>
            </w:r>
          </w:p>
          <w:bookmarkEnd w:id="138"/>
        </w:tc>
        <w:tc>
          <w:tcPr>
            <w:tcW w:w="830"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30"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923" w:hRule="atLeast"/>
          <w:jc w:val="center"/>
        </w:trPr>
        <w:tc>
          <w:tcPr>
            <w:tcW w:w="708" w:type="dxa"/>
            <w:vMerge w:val="continue"/>
            <w:tcBorders>
              <w:top w:val="single" w:color="auto" w:sz="4" w:space="0"/>
              <w:left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1165" w:type="dxa"/>
            <w:vMerge w:val="continue"/>
            <w:tcBorders>
              <w:top w:val="single" w:color="auto" w:sz="4" w:space="0"/>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1358"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4906" w:type="dxa"/>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39" w:name="_Toc9271"/>
            <w:r>
              <w:rPr>
                <w:rStyle w:val="35"/>
                <w:rFonts w:hint="default" w:ascii="宋体" w:hAnsi="宋体" w:eastAsia="宋体" w:cs="宋体"/>
                <w:sz w:val="18"/>
                <w:szCs w:val="18"/>
                <w:lang w:val="en-US"/>
              </w:rPr>
              <w:t>具有装配式建筑与星级绿色建筑、超低能耗建筑等技术的研究成果，并有示范应用工程，得5分。</w:t>
            </w:r>
          </w:p>
          <w:bookmarkEnd w:id="139"/>
        </w:tc>
        <w:tc>
          <w:tcPr>
            <w:tcW w:w="830"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30"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825" w:hRule="atLeast"/>
          <w:jc w:val="center"/>
        </w:trPr>
        <w:tc>
          <w:tcPr>
            <w:tcW w:w="708" w:type="dxa"/>
            <w:vMerge w:val="continue"/>
            <w:tcBorders>
              <w:left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p>
        </w:tc>
        <w:tc>
          <w:tcPr>
            <w:tcW w:w="1165" w:type="dxa"/>
            <w:vMerge w:val="continue"/>
            <w:tcBorders>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p>
        </w:tc>
        <w:tc>
          <w:tcPr>
            <w:tcW w:w="1358"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人才交流</w:t>
            </w:r>
          </w:p>
          <w:p>
            <w:pPr>
              <w:widowControl/>
              <w:jc w:val="center"/>
              <w:textAlignment w:val="center"/>
              <w:rPr>
                <w:rFonts w:ascii="黑体" w:hAnsi="黑体" w:eastAsia="黑体" w:cs="黑体"/>
                <w:b/>
                <w:bCs/>
                <w:sz w:val="21"/>
                <w:szCs w:val="21"/>
              </w:rPr>
            </w:pPr>
            <w:r>
              <w:rPr>
                <w:rFonts w:hint="eastAsia" w:ascii="黑体" w:hAnsi="黑体" w:eastAsia="黑体" w:cs="黑体"/>
                <w:b/>
                <w:bCs/>
                <w:sz w:val="21"/>
                <w:szCs w:val="21"/>
              </w:rPr>
              <w:t>（10）</w:t>
            </w:r>
          </w:p>
        </w:tc>
        <w:tc>
          <w:tcPr>
            <w:tcW w:w="4906" w:type="dxa"/>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40" w:name="_Toc16711"/>
            <w:r>
              <w:rPr>
                <w:rStyle w:val="35"/>
                <w:rFonts w:hint="default" w:ascii="宋体" w:hAnsi="宋体" w:eastAsia="宋体" w:cs="宋体"/>
                <w:sz w:val="18"/>
                <w:szCs w:val="18"/>
                <w:lang w:val="en-US"/>
              </w:rPr>
              <w:t>组织开展市级装配式建筑学术交流活动，得2分；</w:t>
            </w:r>
          </w:p>
          <w:p>
            <w:pPr>
              <w:spacing w:line="360" w:lineRule="auto"/>
              <w:rPr>
                <w:rStyle w:val="35"/>
                <w:rFonts w:hint="default" w:ascii="宋体" w:hAnsi="宋体" w:eastAsia="宋体" w:cs="宋体"/>
                <w:sz w:val="18"/>
                <w:szCs w:val="18"/>
                <w:lang w:val="en-US"/>
              </w:rPr>
            </w:pPr>
            <w:r>
              <w:rPr>
                <w:rStyle w:val="35"/>
                <w:rFonts w:hint="default" w:ascii="宋体" w:hAnsi="宋体" w:eastAsia="宋体" w:cs="宋体"/>
                <w:sz w:val="18"/>
                <w:szCs w:val="18"/>
                <w:lang w:val="en-US"/>
              </w:rPr>
              <w:t>省级装配式建筑学术交流活动，得3分；</w:t>
            </w:r>
          </w:p>
          <w:p>
            <w:pPr>
              <w:spacing w:line="360" w:lineRule="auto"/>
              <w:rPr>
                <w:rStyle w:val="35"/>
                <w:rFonts w:hint="default" w:ascii="宋体" w:hAnsi="宋体" w:eastAsia="宋体" w:cs="宋体"/>
                <w:sz w:val="18"/>
                <w:szCs w:val="18"/>
                <w:lang w:val="en-US"/>
              </w:rPr>
            </w:pPr>
            <w:r>
              <w:rPr>
                <w:rStyle w:val="35"/>
                <w:rFonts w:hint="default" w:ascii="宋体" w:hAnsi="宋体" w:eastAsia="宋体" w:cs="宋体"/>
                <w:sz w:val="18"/>
                <w:szCs w:val="18"/>
                <w:lang w:val="en-US"/>
              </w:rPr>
              <w:t>国家级装配式建筑学术交流活动，得5分。</w:t>
            </w:r>
          </w:p>
          <w:bookmarkEnd w:id="140"/>
        </w:tc>
        <w:tc>
          <w:tcPr>
            <w:tcW w:w="830"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30"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924"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eastAsia="方正仿宋_GB2312"/>
                <w:color w:val="000000" w:themeColor="text1"/>
                <w:szCs w:val="21"/>
              </w:rPr>
            </w:pPr>
          </w:p>
        </w:tc>
        <w:tc>
          <w:tcPr>
            <w:tcW w:w="11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b/>
                <w:bCs/>
                <w:color w:val="000000" w:themeColor="text1"/>
                <w:szCs w:val="21"/>
              </w:rPr>
            </w:pPr>
          </w:p>
        </w:tc>
        <w:tc>
          <w:tcPr>
            <w:tcW w:w="1358"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b/>
                <w:bCs/>
                <w:color w:val="000000" w:themeColor="text1"/>
                <w:szCs w:val="21"/>
              </w:rPr>
            </w:pPr>
          </w:p>
        </w:tc>
        <w:tc>
          <w:tcPr>
            <w:tcW w:w="4906" w:type="dxa"/>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41" w:name="_Toc19005"/>
            <w:r>
              <w:rPr>
                <w:rStyle w:val="35"/>
                <w:rFonts w:hint="default" w:ascii="宋体" w:hAnsi="宋体" w:eastAsia="宋体" w:cs="宋体"/>
                <w:sz w:val="18"/>
                <w:szCs w:val="18"/>
                <w:lang w:val="en-US"/>
              </w:rPr>
              <w:t>培训、输出装配式建筑技术人才超过100人的，得5分。</w:t>
            </w:r>
          </w:p>
          <w:bookmarkEnd w:id="141"/>
        </w:tc>
        <w:tc>
          <w:tcPr>
            <w:tcW w:w="830"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30"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632" w:hRule="atLeast"/>
          <w:jc w:val="center"/>
        </w:trPr>
        <w:tc>
          <w:tcPr>
            <w:tcW w:w="8137"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eastAsia="方正仿宋_GB2312"/>
                <w:color w:val="000000" w:themeColor="text1"/>
                <w:szCs w:val="21"/>
              </w:rPr>
            </w:pPr>
            <w:r>
              <w:rPr>
                <w:rFonts w:ascii="黑体" w:hAnsi="黑体" w:eastAsia="黑体" w:cs="黑体"/>
                <w:b/>
                <w:bCs/>
                <w:sz w:val="21"/>
                <w:szCs w:val="21"/>
              </w:rPr>
              <w:t>加分项</w:t>
            </w:r>
          </w:p>
        </w:tc>
        <w:tc>
          <w:tcPr>
            <w:tcW w:w="830"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hint="eastAsia" w:ascii="黑体" w:hAnsi="黑体" w:eastAsia="黑体" w:cs="黑体"/>
                <w:b/>
                <w:bCs/>
                <w:color w:val="000000"/>
                <w:sz w:val="21"/>
                <w:szCs w:val="21"/>
                <w:lang w:val="en-US" w:eastAsia="zh-CN" w:bidi="ar-SA"/>
              </w:rPr>
            </w:pPr>
            <w:r>
              <w:rPr>
                <w:rFonts w:hint="eastAsia" w:ascii="黑体" w:hAnsi="黑体" w:eastAsia="黑体" w:cs="黑体"/>
                <w:b/>
                <w:bCs/>
                <w:sz w:val="21"/>
                <w:szCs w:val="21"/>
                <w:lang w:val="en-US" w:eastAsia="zh-CN"/>
              </w:rPr>
              <w:t>得分</w:t>
            </w:r>
          </w:p>
        </w:tc>
        <w:tc>
          <w:tcPr>
            <w:tcW w:w="83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bCs/>
                <w:color w:val="000000"/>
                <w:sz w:val="21"/>
                <w:szCs w:val="21"/>
                <w:lang w:val="en-US" w:eastAsia="zh-CN" w:bidi="ar-SA"/>
              </w:rPr>
            </w:pPr>
            <w:r>
              <w:rPr>
                <w:rFonts w:hint="eastAsia" w:ascii="黑体" w:hAnsi="黑体" w:eastAsia="黑体" w:cs="黑体"/>
                <w:b/>
                <w:bCs/>
                <w:sz w:val="21"/>
                <w:szCs w:val="21"/>
                <w:lang w:val="en-US" w:eastAsia="zh-CN"/>
              </w:rPr>
              <w:t>备注</w:t>
            </w:r>
          </w:p>
        </w:tc>
      </w:tr>
      <w:tr>
        <w:tblPrEx>
          <w:tblCellMar>
            <w:top w:w="0" w:type="dxa"/>
            <w:left w:w="108" w:type="dxa"/>
            <w:bottom w:w="0" w:type="dxa"/>
            <w:right w:w="108" w:type="dxa"/>
          </w:tblCellMar>
        </w:tblPrEx>
        <w:trPr>
          <w:trHeight w:val="874" w:hRule="atLeast"/>
          <w:jc w:val="center"/>
        </w:trPr>
        <w:tc>
          <w:tcPr>
            <w:tcW w:w="708"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黑体" w:hAnsi="黑体" w:eastAsia="黑体" w:cs="黑体"/>
                <w:b/>
                <w:bCs/>
                <w:sz w:val="21"/>
                <w:szCs w:val="21"/>
              </w:rPr>
            </w:pPr>
            <w:r>
              <w:rPr>
                <w:rFonts w:ascii="黑体" w:hAnsi="黑体" w:eastAsia="黑体" w:cs="黑体"/>
                <w:b/>
                <w:bCs/>
                <w:sz w:val="21"/>
                <w:szCs w:val="21"/>
              </w:rPr>
              <w:t>4</w:t>
            </w:r>
          </w:p>
        </w:tc>
        <w:tc>
          <w:tcPr>
            <w:tcW w:w="2523" w:type="dxa"/>
            <w:gridSpan w:val="2"/>
            <w:vMerge w:val="restart"/>
            <w:tcBorders>
              <w:top w:val="single" w:color="000000" w:sz="4" w:space="0"/>
              <w:left w:val="single" w:color="000000" w:sz="4" w:space="0"/>
              <w:right w:val="single" w:color="000000" w:sz="4" w:space="0"/>
            </w:tcBorders>
            <w:vAlign w:val="center"/>
          </w:tcPr>
          <w:p>
            <w:pPr>
              <w:widowControl/>
              <w:jc w:val="center"/>
              <w:textAlignment w:val="center"/>
              <w:rPr>
                <w:rFonts w:ascii="黑体" w:hAnsi="黑体" w:eastAsia="黑体" w:cs="黑体"/>
                <w:b/>
                <w:bCs/>
                <w:sz w:val="21"/>
                <w:szCs w:val="21"/>
              </w:rPr>
            </w:pPr>
            <w:r>
              <w:rPr>
                <w:rFonts w:ascii="黑体" w:hAnsi="黑体" w:eastAsia="黑体" w:cs="黑体"/>
                <w:b/>
                <w:bCs/>
                <w:sz w:val="21"/>
                <w:szCs w:val="21"/>
              </w:rPr>
              <w:t>加分项</w:t>
            </w:r>
          </w:p>
          <w:p>
            <w:pPr>
              <w:widowControl/>
              <w:jc w:val="center"/>
              <w:textAlignment w:val="center"/>
              <w:rPr>
                <w:rFonts w:ascii="黑体" w:hAnsi="黑体" w:eastAsia="黑体" w:cs="黑体"/>
                <w:b/>
                <w:bCs/>
                <w:sz w:val="21"/>
                <w:szCs w:val="21"/>
              </w:rPr>
            </w:pPr>
            <w:r>
              <w:rPr>
                <w:rFonts w:ascii="黑体" w:hAnsi="黑体" w:eastAsia="黑体" w:cs="黑体"/>
                <w:b/>
                <w:bCs/>
                <w:sz w:val="21"/>
                <w:szCs w:val="21"/>
              </w:rPr>
              <w:t>（10分）</w:t>
            </w:r>
          </w:p>
        </w:tc>
        <w:tc>
          <w:tcPr>
            <w:tcW w:w="4906" w:type="dxa"/>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42" w:name="_Toc21978"/>
            <w:r>
              <w:rPr>
                <w:rStyle w:val="35"/>
                <w:rFonts w:hint="default" w:ascii="宋体" w:hAnsi="宋体" w:eastAsia="宋体" w:cs="宋体"/>
                <w:sz w:val="18"/>
                <w:szCs w:val="18"/>
                <w:lang w:val="en-US"/>
              </w:rPr>
              <w:t>作为申报主体获得省级以上科技类奖项，得1分，每多1项加1分，总加分不大于2分；</w:t>
            </w:r>
          </w:p>
          <w:bookmarkEnd w:id="142"/>
        </w:tc>
        <w:tc>
          <w:tcPr>
            <w:tcW w:w="830"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30"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629" w:hRule="atLeast"/>
          <w:jc w:val="center"/>
        </w:trPr>
        <w:tc>
          <w:tcPr>
            <w:tcW w:w="708" w:type="dxa"/>
            <w:vMerge w:val="continue"/>
            <w:tcBorders>
              <w:left w:val="single" w:color="000000" w:sz="4" w:space="0"/>
              <w:right w:val="single" w:color="000000" w:sz="4" w:space="0"/>
            </w:tcBorders>
            <w:noWrap/>
            <w:vAlign w:val="center"/>
          </w:tcPr>
          <w:p>
            <w:pPr>
              <w:jc w:val="center"/>
              <w:rPr>
                <w:rFonts w:eastAsia="方正仿宋_GB2312"/>
                <w:color w:val="000000" w:themeColor="text1"/>
                <w:szCs w:val="21"/>
              </w:rPr>
            </w:pPr>
          </w:p>
        </w:tc>
        <w:tc>
          <w:tcPr>
            <w:tcW w:w="2523" w:type="dxa"/>
            <w:gridSpan w:val="2"/>
            <w:vMerge w:val="continue"/>
            <w:tcBorders>
              <w:left w:val="single" w:color="000000" w:sz="4" w:space="0"/>
              <w:right w:val="single" w:color="000000" w:sz="4" w:space="0"/>
            </w:tcBorders>
            <w:vAlign w:val="center"/>
          </w:tcPr>
          <w:p>
            <w:pPr>
              <w:jc w:val="center"/>
              <w:rPr>
                <w:rFonts w:eastAsia="方正仿宋_GB2312"/>
                <w:color w:val="000000" w:themeColor="text1"/>
                <w:szCs w:val="21"/>
              </w:rPr>
            </w:pPr>
          </w:p>
        </w:tc>
        <w:tc>
          <w:tcPr>
            <w:tcW w:w="4906" w:type="dxa"/>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43" w:name="_Toc10928"/>
            <w:r>
              <w:rPr>
                <w:rStyle w:val="35"/>
                <w:rFonts w:hint="default" w:ascii="宋体" w:hAnsi="宋体" w:eastAsia="宋体" w:cs="宋体"/>
                <w:sz w:val="18"/>
                <w:szCs w:val="18"/>
                <w:lang w:val="en-US"/>
              </w:rPr>
              <w:t>获批“高新技术企业”或“省级以上工程技术中心”，加2分；</w:t>
            </w:r>
          </w:p>
          <w:bookmarkEnd w:id="143"/>
        </w:tc>
        <w:tc>
          <w:tcPr>
            <w:tcW w:w="830"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30"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583" w:hRule="atLeast"/>
          <w:jc w:val="center"/>
        </w:trPr>
        <w:tc>
          <w:tcPr>
            <w:tcW w:w="708" w:type="dxa"/>
            <w:vMerge w:val="continue"/>
            <w:tcBorders>
              <w:left w:val="single" w:color="000000" w:sz="4" w:space="0"/>
              <w:right w:val="single" w:color="000000" w:sz="4" w:space="0"/>
            </w:tcBorders>
            <w:noWrap/>
            <w:vAlign w:val="center"/>
          </w:tcPr>
          <w:p>
            <w:pPr>
              <w:jc w:val="center"/>
              <w:rPr>
                <w:rFonts w:eastAsia="方正仿宋_GB2312"/>
                <w:color w:val="000000" w:themeColor="text1"/>
                <w:szCs w:val="21"/>
              </w:rPr>
            </w:pPr>
          </w:p>
        </w:tc>
        <w:tc>
          <w:tcPr>
            <w:tcW w:w="2523" w:type="dxa"/>
            <w:gridSpan w:val="2"/>
            <w:vMerge w:val="continue"/>
            <w:tcBorders>
              <w:left w:val="single" w:color="000000" w:sz="4" w:space="0"/>
              <w:right w:val="single" w:color="000000" w:sz="4" w:space="0"/>
            </w:tcBorders>
            <w:vAlign w:val="center"/>
          </w:tcPr>
          <w:p>
            <w:pPr>
              <w:jc w:val="center"/>
              <w:rPr>
                <w:rFonts w:eastAsia="方正仿宋_GB2312"/>
                <w:color w:val="000000" w:themeColor="text1"/>
                <w:szCs w:val="21"/>
              </w:rPr>
            </w:pPr>
          </w:p>
        </w:tc>
        <w:tc>
          <w:tcPr>
            <w:tcW w:w="4906" w:type="dxa"/>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44" w:name="_Toc17304"/>
            <w:r>
              <w:rPr>
                <w:rStyle w:val="35"/>
                <w:rFonts w:hint="eastAsia" w:ascii="宋体" w:hAnsi="宋体" w:eastAsia="宋体" w:cs="宋体"/>
                <w:sz w:val="18"/>
                <w:szCs w:val="18"/>
                <w:lang w:val="en-US"/>
              </w:rPr>
              <w:t>获批</w:t>
            </w:r>
            <w:r>
              <w:rPr>
                <w:rStyle w:val="35"/>
                <w:rFonts w:hint="default" w:ascii="宋体" w:hAnsi="宋体" w:eastAsia="宋体" w:cs="宋体"/>
                <w:sz w:val="18"/>
                <w:szCs w:val="18"/>
                <w:lang w:val="en-US"/>
              </w:rPr>
              <w:t>院士工作站或博士后工作站的，加2分；</w:t>
            </w:r>
          </w:p>
          <w:bookmarkEnd w:id="144"/>
        </w:tc>
        <w:tc>
          <w:tcPr>
            <w:tcW w:w="830"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30"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1116" w:hRule="atLeast"/>
          <w:jc w:val="center"/>
        </w:trPr>
        <w:tc>
          <w:tcPr>
            <w:tcW w:w="708" w:type="dxa"/>
            <w:vMerge w:val="continue"/>
            <w:tcBorders>
              <w:left w:val="single" w:color="000000" w:sz="4" w:space="0"/>
              <w:right w:val="single" w:color="000000" w:sz="4" w:space="0"/>
            </w:tcBorders>
            <w:noWrap/>
            <w:vAlign w:val="center"/>
          </w:tcPr>
          <w:p>
            <w:pPr>
              <w:jc w:val="center"/>
              <w:rPr>
                <w:rFonts w:eastAsia="方正仿宋_GB2312"/>
                <w:color w:val="000000" w:themeColor="text1"/>
                <w:szCs w:val="21"/>
              </w:rPr>
            </w:pPr>
          </w:p>
        </w:tc>
        <w:tc>
          <w:tcPr>
            <w:tcW w:w="2523" w:type="dxa"/>
            <w:gridSpan w:val="2"/>
            <w:vMerge w:val="continue"/>
            <w:tcBorders>
              <w:left w:val="single" w:color="000000" w:sz="4" w:space="0"/>
              <w:right w:val="single" w:color="000000" w:sz="4" w:space="0"/>
            </w:tcBorders>
            <w:vAlign w:val="center"/>
          </w:tcPr>
          <w:p>
            <w:pPr>
              <w:jc w:val="center"/>
              <w:rPr>
                <w:rFonts w:eastAsia="方正仿宋_GB2312"/>
                <w:color w:val="000000" w:themeColor="text1"/>
                <w:szCs w:val="21"/>
              </w:rPr>
            </w:pPr>
          </w:p>
        </w:tc>
        <w:tc>
          <w:tcPr>
            <w:tcW w:w="4906" w:type="dxa"/>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45" w:name="_Toc30550"/>
            <w:r>
              <w:rPr>
                <w:rStyle w:val="35"/>
                <w:rFonts w:hint="default" w:ascii="宋体" w:hAnsi="宋体" w:eastAsia="宋体" w:cs="宋体"/>
                <w:sz w:val="18"/>
                <w:szCs w:val="18"/>
                <w:lang w:val="en-US"/>
              </w:rPr>
              <w:t>具备建设工程质量检测机构资质证书的（应至少涵盖见证取样、地基基础、主体结构、钢结构和建筑幕墙中3项及以上资质），加2分；</w:t>
            </w:r>
          </w:p>
          <w:bookmarkEnd w:id="145"/>
        </w:tc>
        <w:tc>
          <w:tcPr>
            <w:tcW w:w="830"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30"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740" w:hRule="atLeast"/>
          <w:jc w:val="center"/>
        </w:trPr>
        <w:tc>
          <w:tcPr>
            <w:tcW w:w="708" w:type="dxa"/>
            <w:vMerge w:val="continue"/>
            <w:tcBorders>
              <w:left w:val="single" w:color="000000" w:sz="4" w:space="0"/>
              <w:bottom w:val="single" w:color="auto" w:sz="4" w:space="0"/>
              <w:right w:val="single" w:color="000000" w:sz="4" w:space="0"/>
            </w:tcBorders>
            <w:noWrap/>
            <w:vAlign w:val="center"/>
          </w:tcPr>
          <w:p>
            <w:pPr>
              <w:jc w:val="center"/>
              <w:rPr>
                <w:rFonts w:eastAsia="方正仿宋_GB2312"/>
                <w:color w:val="000000" w:themeColor="text1"/>
                <w:szCs w:val="21"/>
              </w:rPr>
            </w:pPr>
          </w:p>
        </w:tc>
        <w:tc>
          <w:tcPr>
            <w:tcW w:w="2523" w:type="dxa"/>
            <w:gridSpan w:val="2"/>
            <w:vMerge w:val="continue"/>
            <w:tcBorders>
              <w:left w:val="single" w:color="000000" w:sz="4" w:space="0"/>
              <w:bottom w:val="single" w:color="auto" w:sz="4" w:space="0"/>
              <w:right w:val="single" w:color="000000" w:sz="4" w:space="0"/>
            </w:tcBorders>
            <w:vAlign w:val="center"/>
          </w:tcPr>
          <w:p>
            <w:pPr>
              <w:jc w:val="center"/>
              <w:rPr>
                <w:rFonts w:eastAsia="方正仿宋_GB2312"/>
                <w:color w:val="000000" w:themeColor="text1"/>
                <w:szCs w:val="21"/>
              </w:rPr>
            </w:pPr>
          </w:p>
        </w:tc>
        <w:tc>
          <w:tcPr>
            <w:tcW w:w="4906" w:type="dxa"/>
            <w:tcBorders>
              <w:top w:val="single" w:color="000000" w:sz="4" w:space="0"/>
              <w:left w:val="single" w:color="000000"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bookmarkStart w:id="146" w:name="_Toc21168"/>
            <w:r>
              <w:rPr>
                <w:rStyle w:val="35"/>
                <w:rFonts w:hint="default" w:ascii="宋体" w:hAnsi="宋体" w:eastAsia="宋体" w:cs="宋体"/>
                <w:sz w:val="18"/>
                <w:szCs w:val="18"/>
                <w:lang w:val="en-US"/>
              </w:rPr>
              <w:t>具备建筑行业（建筑工程）甲级设计资质的，加2分。</w:t>
            </w:r>
          </w:p>
          <w:bookmarkEnd w:id="146"/>
        </w:tc>
        <w:tc>
          <w:tcPr>
            <w:tcW w:w="830" w:type="dxa"/>
            <w:tcBorders>
              <w:top w:val="single" w:color="000000" w:sz="4" w:space="0"/>
              <w:left w:val="single" w:color="auto" w:sz="4" w:space="0"/>
              <w:bottom w:val="single" w:color="000000" w:sz="4" w:space="0"/>
              <w:right w:val="single" w:color="auto" w:sz="4" w:space="0"/>
            </w:tcBorders>
            <w:vAlign w:val="center"/>
          </w:tcPr>
          <w:p>
            <w:pPr>
              <w:spacing w:line="360" w:lineRule="auto"/>
              <w:rPr>
                <w:rStyle w:val="35"/>
                <w:rFonts w:hint="default" w:ascii="宋体" w:hAnsi="宋体" w:eastAsia="宋体" w:cs="宋体"/>
                <w:sz w:val="18"/>
                <w:szCs w:val="18"/>
                <w:lang w:val="en-US"/>
              </w:rPr>
            </w:pPr>
          </w:p>
        </w:tc>
        <w:tc>
          <w:tcPr>
            <w:tcW w:w="830" w:type="dxa"/>
            <w:tcBorders>
              <w:top w:val="single" w:color="000000" w:sz="4" w:space="0"/>
              <w:left w:val="single" w:color="auto" w:sz="4" w:space="0"/>
              <w:bottom w:val="single" w:color="000000" w:sz="4" w:space="0"/>
              <w:right w:val="single" w:color="000000" w:sz="4" w:space="0"/>
            </w:tcBorders>
            <w:vAlign w:val="center"/>
          </w:tcPr>
          <w:p>
            <w:pPr>
              <w:spacing w:line="360" w:lineRule="auto"/>
              <w:rPr>
                <w:rStyle w:val="35"/>
                <w:rFonts w:hint="default" w:ascii="宋体" w:hAnsi="宋体" w:eastAsia="宋体" w:cs="宋体"/>
                <w:sz w:val="18"/>
                <w:szCs w:val="18"/>
                <w:lang w:val="en-US"/>
              </w:rPr>
            </w:pPr>
          </w:p>
        </w:tc>
      </w:tr>
      <w:tr>
        <w:tblPrEx>
          <w:tblCellMar>
            <w:top w:w="0" w:type="dxa"/>
            <w:left w:w="108" w:type="dxa"/>
            <w:bottom w:w="0" w:type="dxa"/>
            <w:right w:w="108" w:type="dxa"/>
          </w:tblCellMar>
        </w:tblPrEx>
        <w:trPr>
          <w:trHeight w:val="564" w:hRule="atLeast"/>
          <w:jc w:val="center"/>
        </w:trPr>
        <w:tc>
          <w:tcPr>
            <w:tcW w:w="8137" w:type="dxa"/>
            <w:gridSpan w:val="4"/>
            <w:tcBorders>
              <w:top w:val="single" w:color="auto" w:sz="4" w:space="0"/>
              <w:left w:val="single" w:color="000000" w:sz="4" w:space="0"/>
              <w:bottom w:val="single" w:color="auto" w:sz="4" w:space="0"/>
              <w:right w:val="single" w:color="auto" w:sz="4" w:space="0"/>
            </w:tcBorders>
            <w:noWrap/>
            <w:vAlign w:val="center"/>
          </w:tcPr>
          <w:p>
            <w:pPr>
              <w:widowControl/>
              <w:jc w:val="both"/>
              <w:textAlignment w:val="center"/>
              <w:rPr>
                <w:color w:val="000000" w:themeColor="text1"/>
                <w:kern w:val="2"/>
                <w:szCs w:val="24"/>
              </w:rPr>
            </w:pPr>
            <w:r>
              <w:rPr>
                <w:rFonts w:hint="eastAsia" w:cs="宋体"/>
                <w:sz w:val="18"/>
                <w:szCs w:val="18"/>
              </w:rPr>
              <w:t>专家签字：</w:t>
            </w:r>
          </w:p>
        </w:tc>
        <w:tc>
          <w:tcPr>
            <w:tcW w:w="830" w:type="dxa"/>
            <w:tcBorders>
              <w:top w:val="single" w:color="auto" w:sz="4" w:space="0"/>
              <w:left w:val="single" w:color="auto" w:sz="4" w:space="0"/>
              <w:bottom w:val="single" w:color="auto" w:sz="4" w:space="0"/>
              <w:right w:val="single" w:color="auto" w:sz="4" w:space="0"/>
            </w:tcBorders>
            <w:noWrap/>
            <w:vAlign w:val="center"/>
          </w:tcPr>
          <w:p>
            <w:pPr>
              <w:widowControl/>
              <w:ind w:firstLine="180" w:firstLineChars="100"/>
              <w:jc w:val="both"/>
              <w:textAlignment w:val="center"/>
              <w:rPr>
                <w:color w:val="000000" w:themeColor="text1"/>
                <w:kern w:val="2"/>
                <w:szCs w:val="24"/>
              </w:rPr>
            </w:pPr>
            <w:r>
              <w:rPr>
                <w:rFonts w:hint="eastAsia" w:eastAsia="宋体" w:cs="宋体"/>
                <w:sz w:val="18"/>
                <w:szCs w:val="18"/>
                <w:lang w:val="en-US" w:eastAsia="zh-CN"/>
              </w:rPr>
              <w:t>合计</w:t>
            </w:r>
          </w:p>
        </w:tc>
        <w:tc>
          <w:tcPr>
            <w:tcW w:w="830" w:type="dxa"/>
            <w:tcBorders>
              <w:top w:val="single" w:color="auto" w:sz="4" w:space="0"/>
              <w:left w:val="single" w:color="auto" w:sz="4" w:space="0"/>
              <w:bottom w:val="single" w:color="auto" w:sz="4" w:space="0"/>
              <w:right w:val="single" w:color="000000" w:sz="4" w:space="0"/>
            </w:tcBorders>
            <w:noWrap/>
            <w:vAlign w:val="center"/>
          </w:tcPr>
          <w:p>
            <w:pPr>
              <w:widowControl/>
              <w:jc w:val="center"/>
              <w:textAlignment w:val="center"/>
              <w:rPr>
                <w:color w:val="000000" w:themeColor="text1"/>
                <w:kern w:val="2"/>
                <w:szCs w:val="24"/>
              </w:rPr>
            </w:pPr>
          </w:p>
        </w:tc>
      </w:tr>
    </w:tbl>
    <w:p/>
    <w:sectPr>
      <w:footerReference r:id="rId5" w:type="default"/>
      <w:footnotePr>
        <w:numStart w:val="0"/>
      </w:footnotePr>
      <w:endnotePr>
        <w:numFmt w:val="decimal"/>
        <w:numStart w:val="0"/>
      </w:endnotePr>
      <w:pgSz w:w="11907" w:h="16840"/>
      <w:pgMar w:top="1440" w:right="1797" w:bottom="1440" w:left="1797"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宋体"/>
    <w:panose1 w:val="00000000000000000000"/>
    <w:charset w:val="86"/>
    <w:family w:val="auto"/>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方正仿宋_GB2312">
    <w:altName w:val="仿宋"/>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1531" w:wrap="around" w:vAnchor="text" w:hAnchor="page" w:x="8795" w:y="-44"/>
      <w:jc w:val="both"/>
      <w:rPr>
        <w:rStyle w:val="19"/>
        <w:sz w:val="28"/>
        <w:szCs w:val="28"/>
      </w:rPr>
    </w:pPr>
    <w:r>
      <w:rPr>
        <w:rStyle w:val="19"/>
        <w:rFonts w:hint="eastAsia"/>
        <w:sz w:val="28"/>
        <w:szCs w:val="28"/>
      </w:rPr>
      <w:t xml:space="preserve">— </w:t>
    </w:r>
    <w:r>
      <w:rPr>
        <w:rStyle w:val="19"/>
        <w:rFonts w:hint="eastAsia" w:ascii="宋体" w:hAnsi="宋体" w:eastAsia="宋体" w:cs="宋体"/>
      </w:rPr>
      <w:fldChar w:fldCharType="begin"/>
    </w:r>
    <w:r>
      <w:rPr>
        <w:rStyle w:val="19"/>
        <w:rFonts w:hint="eastAsia" w:ascii="宋体" w:hAnsi="宋体" w:eastAsia="宋体" w:cs="宋体"/>
      </w:rPr>
      <w:instrText xml:space="preserve">PAGE  </w:instrText>
    </w:r>
    <w:r>
      <w:rPr>
        <w:rStyle w:val="19"/>
        <w:rFonts w:hint="eastAsia" w:ascii="宋体" w:hAnsi="宋体" w:eastAsia="宋体" w:cs="宋体"/>
      </w:rPr>
      <w:fldChar w:fldCharType="separate"/>
    </w:r>
    <w:r>
      <w:rPr>
        <w:rStyle w:val="19"/>
        <w:rFonts w:ascii="宋体" w:hAnsi="宋体" w:eastAsia="宋体" w:cs="宋体"/>
      </w:rPr>
      <w:t>14</w:t>
    </w:r>
    <w:r>
      <w:rPr>
        <w:rStyle w:val="19"/>
        <w:rFonts w:hint="eastAsia" w:ascii="宋体" w:hAnsi="宋体" w:eastAsia="宋体" w:cs="宋体"/>
      </w:rPr>
      <w:fldChar w:fldCharType="end"/>
    </w:r>
    <w:r>
      <w:rPr>
        <w:rStyle w:val="19"/>
        <w:rFonts w:hint="eastAsia"/>
        <w:sz w:val="28"/>
        <w:szCs w:val="28"/>
      </w:rPr>
      <w:t xml:space="preserve"> —</w:t>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16</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240"/>
  <w:drawingGridVerticalSpacing w:val="-7946"/>
  <w:doNotUseMarginsForDrawingGridOrigin w:val="1"/>
  <w:drawingGridHorizontalOrigin w:val="0"/>
  <w:drawingGridVerticalOrigin w:val="0"/>
  <w:noPunctuationKerning w:val="1"/>
  <w:characterSpacingControl w:val="compressPunctuation"/>
  <w:noLineBreaksAfter w:lang="zh-CN" w:val="$([{£¥·‘“〈《「『【〔〖〝﹙﹛﹝＄（．［｛￡￥"/>
  <w:noLineBreaksBefore w:lang="zh-CN" w:val="!%),.:;&gt;?]}¢¨°·ˇˉ―‖’”…‰′″›℃∶、。〃〉》」』】〕〗〞︶︺︾﹀﹄﹚﹜﹞！＂％＇），．：；？］｀｜｝～￠"/>
  <w:hdrShapeDefaults>
    <o:shapelayout v:ext="edit">
      <o:idmap v:ext="edit" data="3"/>
    </o:shapelayout>
  </w:hdrShapeDefaults>
  <w:compat>
    <w:balanceSingleByteDoubleByteWidth/>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VhMTJjOGQ2MjI4Njg0ZmE3Yzk5OWI1YWQxNjhjNTEifQ=="/>
  </w:docVars>
  <w:rsids>
    <w:rsidRoot w:val="00172A27"/>
    <w:rsid w:val="00001289"/>
    <w:rsid w:val="00003439"/>
    <w:rsid w:val="000039AF"/>
    <w:rsid w:val="000075C5"/>
    <w:rsid w:val="000212C9"/>
    <w:rsid w:val="00024220"/>
    <w:rsid w:val="000243A2"/>
    <w:rsid w:val="00024491"/>
    <w:rsid w:val="000418F6"/>
    <w:rsid w:val="00046FE0"/>
    <w:rsid w:val="0004789E"/>
    <w:rsid w:val="0005031B"/>
    <w:rsid w:val="00053E97"/>
    <w:rsid w:val="000541C2"/>
    <w:rsid w:val="00054EB6"/>
    <w:rsid w:val="00055F69"/>
    <w:rsid w:val="0006232A"/>
    <w:rsid w:val="00063001"/>
    <w:rsid w:val="00063C64"/>
    <w:rsid w:val="0006491E"/>
    <w:rsid w:val="000715C1"/>
    <w:rsid w:val="00071822"/>
    <w:rsid w:val="00072C0C"/>
    <w:rsid w:val="00074B13"/>
    <w:rsid w:val="0008115E"/>
    <w:rsid w:val="00084F3F"/>
    <w:rsid w:val="0008536E"/>
    <w:rsid w:val="00085F96"/>
    <w:rsid w:val="00086EC3"/>
    <w:rsid w:val="000906BA"/>
    <w:rsid w:val="000917A9"/>
    <w:rsid w:val="00093D7E"/>
    <w:rsid w:val="00094722"/>
    <w:rsid w:val="000A22A9"/>
    <w:rsid w:val="000B0746"/>
    <w:rsid w:val="000B14E5"/>
    <w:rsid w:val="000B37B4"/>
    <w:rsid w:val="000B5E95"/>
    <w:rsid w:val="000C42C2"/>
    <w:rsid w:val="000D5022"/>
    <w:rsid w:val="000D667E"/>
    <w:rsid w:val="000F2ADC"/>
    <w:rsid w:val="000F4683"/>
    <w:rsid w:val="000F799E"/>
    <w:rsid w:val="00103321"/>
    <w:rsid w:val="00107FC6"/>
    <w:rsid w:val="001135C7"/>
    <w:rsid w:val="00116033"/>
    <w:rsid w:val="001215C8"/>
    <w:rsid w:val="001237E2"/>
    <w:rsid w:val="00125F7F"/>
    <w:rsid w:val="00126F97"/>
    <w:rsid w:val="001334E6"/>
    <w:rsid w:val="001355A4"/>
    <w:rsid w:val="0015159D"/>
    <w:rsid w:val="00152B6B"/>
    <w:rsid w:val="00156AB3"/>
    <w:rsid w:val="00164B9A"/>
    <w:rsid w:val="00166EDB"/>
    <w:rsid w:val="001705A1"/>
    <w:rsid w:val="00172A27"/>
    <w:rsid w:val="00172A52"/>
    <w:rsid w:val="0017544F"/>
    <w:rsid w:val="001756E5"/>
    <w:rsid w:val="00177961"/>
    <w:rsid w:val="00182DE6"/>
    <w:rsid w:val="0019248C"/>
    <w:rsid w:val="00194212"/>
    <w:rsid w:val="00194AD4"/>
    <w:rsid w:val="0019505F"/>
    <w:rsid w:val="00196190"/>
    <w:rsid w:val="0019622D"/>
    <w:rsid w:val="001A6DA4"/>
    <w:rsid w:val="001C15D6"/>
    <w:rsid w:val="001C6CBE"/>
    <w:rsid w:val="001C7CA6"/>
    <w:rsid w:val="001D14D3"/>
    <w:rsid w:val="001D31B7"/>
    <w:rsid w:val="001D47C7"/>
    <w:rsid w:val="001D4810"/>
    <w:rsid w:val="001D5BD4"/>
    <w:rsid w:val="001E46D0"/>
    <w:rsid w:val="001F1535"/>
    <w:rsid w:val="001F3BF4"/>
    <w:rsid w:val="00206E7F"/>
    <w:rsid w:val="0021083A"/>
    <w:rsid w:val="00211F88"/>
    <w:rsid w:val="0021299A"/>
    <w:rsid w:val="002152CD"/>
    <w:rsid w:val="00221BD5"/>
    <w:rsid w:val="002229E4"/>
    <w:rsid w:val="00222A9C"/>
    <w:rsid w:val="00222E17"/>
    <w:rsid w:val="00222E82"/>
    <w:rsid w:val="00223E7A"/>
    <w:rsid w:val="002243AC"/>
    <w:rsid w:val="0022500C"/>
    <w:rsid w:val="00234C8A"/>
    <w:rsid w:val="00241842"/>
    <w:rsid w:val="002440A7"/>
    <w:rsid w:val="00244B93"/>
    <w:rsid w:val="002455FC"/>
    <w:rsid w:val="0024715A"/>
    <w:rsid w:val="00247402"/>
    <w:rsid w:val="00250154"/>
    <w:rsid w:val="00250A36"/>
    <w:rsid w:val="0025279D"/>
    <w:rsid w:val="00253277"/>
    <w:rsid w:val="00254DE9"/>
    <w:rsid w:val="002563FD"/>
    <w:rsid w:val="002612AC"/>
    <w:rsid w:val="002636FF"/>
    <w:rsid w:val="00266335"/>
    <w:rsid w:val="00266526"/>
    <w:rsid w:val="00271255"/>
    <w:rsid w:val="0027145D"/>
    <w:rsid w:val="002803C3"/>
    <w:rsid w:val="0028114D"/>
    <w:rsid w:val="0028789F"/>
    <w:rsid w:val="002939A2"/>
    <w:rsid w:val="002A097E"/>
    <w:rsid w:val="002A15F4"/>
    <w:rsid w:val="002A333C"/>
    <w:rsid w:val="002A3BB5"/>
    <w:rsid w:val="002A6475"/>
    <w:rsid w:val="002B32C7"/>
    <w:rsid w:val="002B59F5"/>
    <w:rsid w:val="002C25D2"/>
    <w:rsid w:val="002C52BB"/>
    <w:rsid w:val="002C5584"/>
    <w:rsid w:val="002D19CC"/>
    <w:rsid w:val="002D4AFA"/>
    <w:rsid w:val="002D704B"/>
    <w:rsid w:val="002E0EC3"/>
    <w:rsid w:val="002E3ACC"/>
    <w:rsid w:val="002F3728"/>
    <w:rsid w:val="002F57BA"/>
    <w:rsid w:val="002F6E9A"/>
    <w:rsid w:val="002F7535"/>
    <w:rsid w:val="002F755A"/>
    <w:rsid w:val="0030581C"/>
    <w:rsid w:val="00305FC8"/>
    <w:rsid w:val="003125AD"/>
    <w:rsid w:val="00313FF2"/>
    <w:rsid w:val="00317C85"/>
    <w:rsid w:val="003251CC"/>
    <w:rsid w:val="00326770"/>
    <w:rsid w:val="00336529"/>
    <w:rsid w:val="0033707D"/>
    <w:rsid w:val="00337E9A"/>
    <w:rsid w:val="00347490"/>
    <w:rsid w:val="003479A7"/>
    <w:rsid w:val="00347B41"/>
    <w:rsid w:val="00350607"/>
    <w:rsid w:val="00351AFA"/>
    <w:rsid w:val="00352888"/>
    <w:rsid w:val="00354C01"/>
    <w:rsid w:val="00362DA0"/>
    <w:rsid w:val="003644E9"/>
    <w:rsid w:val="003651B5"/>
    <w:rsid w:val="0036631E"/>
    <w:rsid w:val="003675FC"/>
    <w:rsid w:val="00372956"/>
    <w:rsid w:val="00380DBB"/>
    <w:rsid w:val="00382A1C"/>
    <w:rsid w:val="00387563"/>
    <w:rsid w:val="00390C64"/>
    <w:rsid w:val="00397354"/>
    <w:rsid w:val="003A0F67"/>
    <w:rsid w:val="003A0FA7"/>
    <w:rsid w:val="003A2167"/>
    <w:rsid w:val="003A4041"/>
    <w:rsid w:val="003A51C4"/>
    <w:rsid w:val="003A5FA9"/>
    <w:rsid w:val="003B2DB7"/>
    <w:rsid w:val="003B395C"/>
    <w:rsid w:val="003B6E82"/>
    <w:rsid w:val="003C269C"/>
    <w:rsid w:val="003C2A58"/>
    <w:rsid w:val="003D0A1A"/>
    <w:rsid w:val="003D55F7"/>
    <w:rsid w:val="003F021D"/>
    <w:rsid w:val="003F4760"/>
    <w:rsid w:val="003F4A2F"/>
    <w:rsid w:val="003F6DA0"/>
    <w:rsid w:val="004003A3"/>
    <w:rsid w:val="00401D9C"/>
    <w:rsid w:val="00403A20"/>
    <w:rsid w:val="004100CD"/>
    <w:rsid w:val="00410B42"/>
    <w:rsid w:val="00410BAC"/>
    <w:rsid w:val="00414900"/>
    <w:rsid w:val="00415831"/>
    <w:rsid w:val="0042427F"/>
    <w:rsid w:val="0042476A"/>
    <w:rsid w:val="00432F24"/>
    <w:rsid w:val="00433AC1"/>
    <w:rsid w:val="00436FA0"/>
    <w:rsid w:val="00441217"/>
    <w:rsid w:val="00447A66"/>
    <w:rsid w:val="004535F2"/>
    <w:rsid w:val="00453643"/>
    <w:rsid w:val="00461DFB"/>
    <w:rsid w:val="004650EC"/>
    <w:rsid w:val="00480CA4"/>
    <w:rsid w:val="00481227"/>
    <w:rsid w:val="004868AF"/>
    <w:rsid w:val="004868E2"/>
    <w:rsid w:val="00487DFB"/>
    <w:rsid w:val="00492F1B"/>
    <w:rsid w:val="00495E9F"/>
    <w:rsid w:val="004962BA"/>
    <w:rsid w:val="004A1F32"/>
    <w:rsid w:val="004A28ED"/>
    <w:rsid w:val="004A2A31"/>
    <w:rsid w:val="004A31BA"/>
    <w:rsid w:val="004A5852"/>
    <w:rsid w:val="004B2C2B"/>
    <w:rsid w:val="004B48A4"/>
    <w:rsid w:val="004B642E"/>
    <w:rsid w:val="004B64F2"/>
    <w:rsid w:val="004B6CF0"/>
    <w:rsid w:val="004C0094"/>
    <w:rsid w:val="004C0D63"/>
    <w:rsid w:val="004C121F"/>
    <w:rsid w:val="004C2006"/>
    <w:rsid w:val="004C327A"/>
    <w:rsid w:val="004C3ED4"/>
    <w:rsid w:val="004C6D49"/>
    <w:rsid w:val="004D1643"/>
    <w:rsid w:val="004D3139"/>
    <w:rsid w:val="004D4ECB"/>
    <w:rsid w:val="004D68AA"/>
    <w:rsid w:val="004D7DC5"/>
    <w:rsid w:val="004E28CF"/>
    <w:rsid w:val="004E2CC8"/>
    <w:rsid w:val="004E6B96"/>
    <w:rsid w:val="004F2945"/>
    <w:rsid w:val="004F7608"/>
    <w:rsid w:val="00500243"/>
    <w:rsid w:val="00505C1D"/>
    <w:rsid w:val="00521B1C"/>
    <w:rsid w:val="00521C1D"/>
    <w:rsid w:val="00523FFB"/>
    <w:rsid w:val="005250F5"/>
    <w:rsid w:val="005363B6"/>
    <w:rsid w:val="0053654C"/>
    <w:rsid w:val="005377AF"/>
    <w:rsid w:val="00540B35"/>
    <w:rsid w:val="00541DE6"/>
    <w:rsid w:val="00541E45"/>
    <w:rsid w:val="00545248"/>
    <w:rsid w:val="00545EC8"/>
    <w:rsid w:val="00547554"/>
    <w:rsid w:val="0055791F"/>
    <w:rsid w:val="00561500"/>
    <w:rsid w:val="005621B1"/>
    <w:rsid w:val="00564767"/>
    <w:rsid w:val="005651C4"/>
    <w:rsid w:val="005655A1"/>
    <w:rsid w:val="005655A8"/>
    <w:rsid w:val="005702E6"/>
    <w:rsid w:val="00571FCA"/>
    <w:rsid w:val="00572A1C"/>
    <w:rsid w:val="00581BF7"/>
    <w:rsid w:val="00582FFF"/>
    <w:rsid w:val="0058676E"/>
    <w:rsid w:val="00590287"/>
    <w:rsid w:val="0059125E"/>
    <w:rsid w:val="005953A3"/>
    <w:rsid w:val="0059687F"/>
    <w:rsid w:val="005A0DD0"/>
    <w:rsid w:val="005A2A58"/>
    <w:rsid w:val="005A5EFE"/>
    <w:rsid w:val="005B08C5"/>
    <w:rsid w:val="005B228F"/>
    <w:rsid w:val="005B3307"/>
    <w:rsid w:val="005C00EF"/>
    <w:rsid w:val="005C22C3"/>
    <w:rsid w:val="005C409B"/>
    <w:rsid w:val="005D4401"/>
    <w:rsid w:val="005E0DE0"/>
    <w:rsid w:val="005E42E5"/>
    <w:rsid w:val="005E4FAB"/>
    <w:rsid w:val="005F3782"/>
    <w:rsid w:val="005F4AB0"/>
    <w:rsid w:val="005F55FC"/>
    <w:rsid w:val="00613044"/>
    <w:rsid w:val="00617AA5"/>
    <w:rsid w:val="00622AC3"/>
    <w:rsid w:val="0062411E"/>
    <w:rsid w:val="00624B85"/>
    <w:rsid w:val="00625FA5"/>
    <w:rsid w:val="006263B5"/>
    <w:rsid w:val="00627F7D"/>
    <w:rsid w:val="0063085D"/>
    <w:rsid w:val="00630BF8"/>
    <w:rsid w:val="00634514"/>
    <w:rsid w:val="0063601C"/>
    <w:rsid w:val="00636911"/>
    <w:rsid w:val="00637D19"/>
    <w:rsid w:val="00637D8C"/>
    <w:rsid w:val="00641A6E"/>
    <w:rsid w:val="006511E7"/>
    <w:rsid w:val="00653907"/>
    <w:rsid w:val="006571EC"/>
    <w:rsid w:val="0066362F"/>
    <w:rsid w:val="006662E8"/>
    <w:rsid w:val="00667E5D"/>
    <w:rsid w:val="0067253C"/>
    <w:rsid w:val="00676FBB"/>
    <w:rsid w:val="00681C2B"/>
    <w:rsid w:val="006872B3"/>
    <w:rsid w:val="00692AF7"/>
    <w:rsid w:val="00694F58"/>
    <w:rsid w:val="006973CF"/>
    <w:rsid w:val="006A3068"/>
    <w:rsid w:val="006A4C5D"/>
    <w:rsid w:val="006B0181"/>
    <w:rsid w:val="006B082A"/>
    <w:rsid w:val="006B1026"/>
    <w:rsid w:val="006B6082"/>
    <w:rsid w:val="006C0641"/>
    <w:rsid w:val="006C0F39"/>
    <w:rsid w:val="006C0FB2"/>
    <w:rsid w:val="006C5FF2"/>
    <w:rsid w:val="006C7ADD"/>
    <w:rsid w:val="006D43E5"/>
    <w:rsid w:val="006D6DBA"/>
    <w:rsid w:val="006D7E1E"/>
    <w:rsid w:val="006E1F96"/>
    <w:rsid w:val="006E2C23"/>
    <w:rsid w:val="006E6444"/>
    <w:rsid w:val="006E67FF"/>
    <w:rsid w:val="006E7D61"/>
    <w:rsid w:val="006E7F17"/>
    <w:rsid w:val="006E7F92"/>
    <w:rsid w:val="006F3E8F"/>
    <w:rsid w:val="006F76C7"/>
    <w:rsid w:val="006F7D54"/>
    <w:rsid w:val="00703C13"/>
    <w:rsid w:val="00717296"/>
    <w:rsid w:val="007172F4"/>
    <w:rsid w:val="00717831"/>
    <w:rsid w:val="00717876"/>
    <w:rsid w:val="00720020"/>
    <w:rsid w:val="00720F4A"/>
    <w:rsid w:val="0072440C"/>
    <w:rsid w:val="00732099"/>
    <w:rsid w:val="00732678"/>
    <w:rsid w:val="00732809"/>
    <w:rsid w:val="00733D75"/>
    <w:rsid w:val="00735644"/>
    <w:rsid w:val="00736C0E"/>
    <w:rsid w:val="00740432"/>
    <w:rsid w:val="007448C3"/>
    <w:rsid w:val="00744C6F"/>
    <w:rsid w:val="0075363D"/>
    <w:rsid w:val="00753CFC"/>
    <w:rsid w:val="00755CB6"/>
    <w:rsid w:val="00757BBA"/>
    <w:rsid w:val="00762905"/>
    <w:rsid w:val="00774393"/>
    <w:rsid w:val="0077710A"/>
    <w:rsid w:val="007902D6"/>
    <w:rsid w:val="0079496D"/>
    <w:rsid w:val="00795B9B"/>
    <w:rsid w:val="007A3018"/>
    <w:rsid w:val="007B1D85"/>
    <w:rsid w:val="007B298A"/>
    <w:rsid w:val="007B2C3D"/>
    <w:rsid w:val="007B3E47"/>
    <w:rsid w:val="007C4F0F"/>
    <w:rsid w:val="007C67A0"/>
    <w:rsid w:val="007C703E"/>
    <w:rsid w:val="007D0404"/>
    <w:rsid w:val="007D4BF4"/>
    <w:rsid w:val="007E1F54"/>
    <w:rsid w:val="007F0F67"/>
    <w:rsid w:val="007F63FD"/>
    <w:rsid w:val="00800DC1"/>
    <w:rsid w:val="00804B8E"/>
    <w:rsid w:val="0080594A"/>
    <w:rsid w:val="00807044"/>
    <w:rsid w:val="00810608"/>
    <w:rsid w:val="00816958"/>
    <w:rsid w:val="00817AB7"/>
    <w:rsid w:val="00820105"/>
    <w:rsid w:val="00821261"/>
    <w:rsid w:val="00832017"/>
    <w:rsid w:val="00833687"/>
    <w:rsid w:val="008348F8"/>
    <w:rsid w:val="00840800"/>
    <w:rsid w:val="008413E3"/>
    <w:rsid w:val="008416D7"/>
    <w:rsid w:val="00843200"/>
    <w:rsid w:val="00843495"/>
    <w:rsid w:val="00845912"/>
    <w:rsid w:val="008512FF"/>
    <w:rsid w:val="00853971"/>
    <w:rsid w:val="00860F8F"/>
    <w:rsid w:val="00862D3F"/>
    <w:rsid w:val="008668A3"/>
    <w:rsid w:val="008676A3"/>
    <w:rsid w:val="008676B4"/>
    <w:rsid w:val="008728AB"/>
    <w:rsid w:val="008768A7"/>
    <w:rsid w:val="00881204"/>
    <w:rsid w:val="008812E6"/>
    <w:rsid w:val="00881524"/>
    <w:rsid w:val="00884223"/>
    <w:rsid w:val="008909D3"/>
    <w:rsid w:val="0089151D"/>
    <w:rsid w:val="00895609"/>
    <w:rsid w:val="0089584A"/>
    <w:rsid w:val="00896D8D"/>
    <w:rsid w:val="00896F7C"/>
    <w:rsid w:val="008A189E"/>
    <w:rsid w:val="008A6989"/>
    <w:rsid w:val="008A725C"/>
    <w:rsid w:val="008A7348"/>
    <w:rsid w:val="008B2F26"/>
    <w:rsid w:val="008B5B72"/>
    <w:rsid w:val="008B5D4A"/>
    <w:rsid w:val="008B70F2"/>
    <w:rsid w:val="008C20E1"/>
    <w:rsid w:val="008C2482"/>
    <w:rsid w:val="008C2A38"/>
    <w:rsid w:val="008C3D30"/>
    <w:rsid w:val="008C477C"/>
    <w:rsid w:val="008C5D70"/>
    <w:rsid w:val="008C68D5"/>
    <w:rsid w:val="008C73B9"/>
    <w:rsid w:val="008D18A5"/>
    <w:rsid w:val="008D751D"/>
    <w:rsid w:val="008E0544"/>
    <w:rsid w:val="008E171A"/>
    <w:rsid w:val="008F1705"/>
    <w:rsid w:val="008F1918"/>
    <w:rsid w:val="008F6117"/>
    <w:rsid w:val="008F665D"/>
    <w:rsid w:val="008F7721"/>
    <w:rsid w:val="00900DBC"/>
    <w:rsid w:val="00901617"/>
    <w:rsid w:val="0090256F"/>
    <w:rsid w:val="00903CFA"/>
    <w:rsid w:val="00904239"/>
    <w:rsid w:val="00904D80"/>
    <w:rsid w:val="00912C36"/>
    <w:rsid w:val="0091326A"/>
    <w:rsid w:val="00914562"/>
    <w:rsid w:val="009169C9"/>
    <w:rsid w:val="009271CC"/>
    <w:rsid w:val="00927636"/>
    <w:rsid w:val="00931961"/>
    <w:rsid w:val="00932345"/>
    <w:rsid w:val="00932FF8"/>
    <w:rsid w:val="009351AA"/>
    <w:rsid w:val="0094061E"/>
    <w:rsid w:val="0094304B"/>
    <w:rsid w:val="009471B6"/>
    <w:rsid w:val="00951A13"/>
    <w:rsid w:val="00952D56"/>
    <w:rsid w:val="00953F95"/>
    <w:rsid w:val="00955D3B"/>
    <w:rsid w:val="0095769F"/>
    <w:rsid w:val="00963A98"/>
    <w:rsid w:val="0096426F"/>
    <w:rsid w:val="00964740"/>
    <w:rsid w:val="009673AE"/>
    <w:rsid w:val="00967934"/>
    <w:rsid w:val="00976EF1"/>
    <w:rsid w:val="00977F75"/>
    <w:rsid w:val="0098020E"/>
    <w:rsid w:val="00982079"/>
    <w:rsid w:val="00984250"/>
    <w:rsid w:val="00986B45"/>
    <w:rsid w:val="00992D9B"/>
    <w:rsid w:val="009B109E"/>
    <w:rsid w:val="009B5FC9"/>
    <w:rsid w:val="009C35F3"/>
    <w:rsid w:val="009C4EB3"/>
    <w:rsid w:val="009D2626"/>
    <w:rsid w:val="009D289A"/>
    <w:rsid w:val="009D5E3B"/>
    <w:rsid w:val="009E57FF"/>
    <w:rsid w:val="009E594B"/>
    <w:rsid w:val="009F311F"/>
    <w:rsid w:val="00A06E47"/>
    <w:rsid w:val="00A13C86"/>
    <w:rsid w:val="00A168C1"/>
    <w:rsid w:val="00A17779"/>
    <w:rsid w:val="00A22B4A"/>
    <w:rsid w:val="00A26DE2"/>
    <w:rsid w:val="00A318F0"/>
    <w:rsid w:val="00A34D8C"/>
    <w:rsid w:val="00A379A1"/>
    <w:rsid w:val="00A413C7"/>
    <w:rsid w:val="00A44773"/>
    <w:rsid w:val="00A5168D"/>
    <w:rsid w:val="00A51A32"/>
    <w:rsid w:val="00A5301B"/>
    <w:rsid w:val="00A547D4"/>
    <w:rsid w:val="00A6123C"/>
    <w:rsid w:val="00A6226F"/>
    <w:rsid w:val="00A62760"/>
    <w:rsid w:val="00A67A61"/>
    <w:rsid w:val="00A75D0D"/>
    <w:rsid w:val="00A76AAF"/>
    <w:rsid w:val="00A84A7E"/>
    <w:rsid w:val="00A90344"/>
    <w:rsid w:val="00A92CAE"/>
    <w:rsid w:val="00A96F80"/>
    <w:rsid w:val="00AA1016"/>
    <w:rsid w:val="00AA24D7"/>
    <w:rsid w:val="00AA30EC"/>
    <w:rsid w:val="00AA3CFF"/>
    <w:rsid w:val="00AA444F"/>
    <w:rsid w:val="00AA7D9A"/>
    <w:rsid w:val="00AB0111"/>
    <w:rsid w:val="00AB79FE"/>
    <w:rsid w:val="00AC0831"/>
    <w:rsid w:val="00AC6705"/>
    <w:rsid w:val="00AD1A05"/>
    <w:rsid w:val="00AD1D0D"/>
    <w:rsid w:val="00AD2199"/>
    <w:rsid w:val="00AD51EA"/>
    <w:rsid w:val="00AE0D2E"/>
    <w:rsid w:val="00AE2C72"/>
    <w:rsid w:val="00AE2F59"/>
    <w:rsid w:val="00AE3B1A"/>
    <w:rsid w:val="00AF0E42"/>
    <w:rsid w:val="00AF3088"/>
    <w:rsid w:val="00B00B15"/>
    <w:rsid w:val="00B02051"/>
    <w:rsid w:val="00B03208"/>
    <w:rsid w:val="00B03BC2"/>
    <w:rsid w:val="00B1005D"/>
    <w:rsid w:val="00B2162D"/>
    <w:rsid w:val="00B24432"/>
    <w:rsid w:val="00B2564F"/>
    <w:rsid w:val="00B25E1A"/>
    <w:rsid w:val="00B33258"/>
    <w:rsid w:val="00B3521A"/>
    <w:rsid w:val="00B40026"/>
    <w:rsid w:val="00B4138A"/>
    <w:rsid w:val="00B41A66"/>
    <w:rsid w:val="00B42760"/>
    <w:rsid w:val="00B51A8B"/>
    <w:rsid w:val="00B55D5C"/>
    <w:rsid w:val="00B56253"/>
    <w:rsid w:val="00B60383"/>
    <w:rsid w:val="00B72D21"/>
    <w:rsid w:val="00B7312C"/>
    <w:rsid w:val="00B73542"/>
    <w:rsid w:val="00B735D2"/>
    <w:rsid w:val="00B73AC0"/>
    <w:rsid w:val="00B8490E"/>
    <w:rsid w:val="00B859E9"/>
    <w:rsid w:val="00B8686C"/>
    <w:rsid w:val="00B8788C"/>
    <w:rsid w:val="00B9245A"/>
    <w:rsid w:val="00B9684F"/>
    <w:rsid w:val="00B97B7B"/>
    <w:rsid w:val="00BA3116"/>
    <w:rsid w:val="00BA6D1E"/>
    <w:rsid w:val="00BA712C"/>
    <w:rsid w:val="00BB66BC"/>
    <w:rsid w:val="00BC6E16"/>
    <w:rsid w:val="00BD38EC"/>
    <w:rsid w:val="00BE14EF"/>
    <w:rsid w:val="00BE5BC5"/>
    <w:rsid w:val="00BE5C30"/>
    <w:rsid w:val="00BF0F9C"/>
    <w:rsid w:val="00BF5863"/>
    <w:rsid w:val="00BF77C8"/>
    <w:rsid w:val="00C04B9A"/>
    <w:rsid w:val="00C12200"/>
    <w:rsid w:val="00C241DF"/>
    <w:rsid w:val="00C320AA"/>
    <w:rsid w:val="00C35FA2"/>
    <w:rsid w:val="00C37A5F"/>
    <w:rsid w:val="00C4009A"/>
    <w:rsid w:val="00C400D2"/>
    <w:rsid w:val="00C408CF"/>
    <w:rsid w:val="00C40F4A"/>
    <w:rsid w:val="00C51948"/>
    <w:rsid w:val="00C53875"/>
    <w:rsid w:val="00C60C81"/>
    <w:rsid w:val="00C63326"/>
    <w:rsid w:val="00C6499D"/>
    <w:rsid w:val="00C7147F"/>
    <w:rsid w:val="00C810B3"/>
    <w:rsid w:val="00C83058"/>
    <w:rsid w:val="00C8626D"/>
    <w:rsid w:val="00C9157D"/>
    <w:rsid w:val="00CA29E1"/>
    <w:rsid w:val="00CA6308"/>
    <w:rsid w:val="00CA72B5"/>
    <w:rsid w:val="00CB2213"/>
    <w:rsid w:val="00CB2640"/>
    <w:rsid w:val="00CB5C6B"/>
    <w:rsid w:val="00CB771C"/>
    <w:rsid w:val="00CC2836"/>
    <w:rsid w:val="00CC4149"/>
    <w:rsid w:val="00CC4892"/>
    <w:rsid w:val="00CC76CD"/>
    <w:rsid w:val="00CD0E7E"/>
    <w:rsid w:val="00CD2EB9"/>
    <w:rsid w:val="00CD3CBA"/>
    <w:rsid w:val="00CD43D6"/>
    <w:rsid w:val="00CD780D"/>
    <w:rsid w:val="00CE2275"/>
    <w:rsid w:val="00CE4E26"/>
    <w:rsid w:val="00CE577E"/>
    <w:rsid w:val="00CF2096"/>
    <w:rsid w:val="00CF3B84"/>
    <w:rsid w:val="00D04DF0"/>
    <w:rsid w:val="00D05F0E"/>
    <w:rsid w:val="00D06E61"/>
    <w:rsid w:val="00D07743"/>
    <w:rsid w:val="00D07B91"/>
    <w:rsid w:val="00D16134"/>
    <w:rsid w:val="00D21983"/>
    <w:rsid w:val="00D402F1"/>
    <w:rsid w:val="00D40AB1"/>
    <w:rsid w:val="00D41B14"/>
    <w:rsid w:val="00D42695"/>
    <w:rsid w:val="00D671D5"/>
    <w:rsid w:val="00D73024"/>
    <w:rsid w:val="00D74ECF"/>
    <w:rsid w:val="00D77AAB"/>
    <w:rsid w:val="00D83548"/>
    <w:rsid w:val="00D90B8C"/>
    <w:rsid w:val="00D9210E"/>
    <w:rsid w:val="00D923C4"/>
    <w:rsid w:val="00DA003A"/>
    <w:rsid w:val="00DA037B"/>
    <w:rsid w:val="00DB2E99"/>
    <w:rsid w:val="00DB7CF5"/>
    <w:rsid w:val="00DC09DF"/>
    <w:rsid w:val="00DC29FC"/>
    <w:rsid w:val="00DC4BFE"/>
    <w:rsid w:val="00DC6E0D"/>
    <w:rsid w:val="00DC740C"/>
    <w:rsid w:val="00DD12B3"/>
    <w:rsid w:val="00DD5B5B"/>
    <w:rsid w:val="00DE2D07"/>
    <w:rsid w:val="00DE5215"/>
    <w:rsid w:val="00DE596D"/>
    <w:rsid w:val="00DF0CF5"/>
    <w:rsid w:val="00DF32F2"/>
    <w:rsid w:val="00DF7702"/>
    <w:rsid w:val="00E02F15"/>
    <w:rsid w:val="00E116F1"/>
    <w:rsid w:val="00E13677"/>
    <w:rsid w:val="00E13E6C"/>
    <w:rsid w:val="00E13EB9"/>
    <w:rsid w:val="00E14CD2"/>
    <w:rsid w:val="00E16498"/>
    <w:rsid w:val="00E16E49"/>
    <w:rsid w:val="00E252EA"/>
    <w:rsid w:val="00E27306"/>
    <w:rsid w:val="00E32B47"/>
    <w:rsid w:val="00E45755"/>
    <w:rsid w:val="00E46156"/>
    <w:rsid w:val="00E50096"/>
    <w:rsid w:val="00E50963"/>
    <w:rsid w:val="00E521C2"/>
    <w:rsid w:val="00E52388"/>
    <w:rsid w:val="00E52D0D"/>
    <w:rsid w:val="00E53B7A"/>
    <w:rsid w:val="00E54434"/>
    <w:rsid w:val="00E6436C"/>
    <w:rsid w:val="00E705C5"/>
    <w:rsid w:val="00E70FE1"/>
    <w:rsid w:val="00E74421"/>
    <w:rsid w:val="00E76C4C"/>
    <w:rsid w:val="00E77DE4"/>
    <w:rsid w:val="00E80847"/>
    <w:rsid w:val="00E80BFA"/>
    <w:rsid w:val="00E84CE1"/>
    <w:rsid w:val="00E8745D"/>
    <w:rsid w:val="00E902AB"/>
    <w:rsid w:val="00E91925"/>
    <w:rsid w:val="00E9300F"/>
    <w:rsid w:val="00EA5A0A"/>
    <w:rsid w:val="00EB0E81"/>
    <w:rsid w:val="00EB23F2"/>
    <w:rsid w:val="00EB5690"/>
    <w:rsid w:val="00EC3ACD"/>
    <w:rsid w:val="00ED30DC"/>
    <w:rsid w:val="00EE1835"/>
    <w:rsid w:val="00EE2B63"/>
    <w:rsid w:val="00EE5AFB"/>
    <w:rsid w:val="00EE687C"/>
    <w:rsid w:val="00EF08D8"/>
    <w:rsid w:val="00EF75C5"/>
    <w:rsid w:val="00F007C8"/>
    <w:rsid w:val="00F02372"/>
    <w:rsid w:val="00F03A16"/>
    <w:rsid w:val="00F05EB2"/>
    <w:rsid w:val="00F05F9E"/>
    <w:rsid w:val="00F12EC4"/>
    <w:rsid w:val="00F2651C"/>
    <w:rsid w:val="00F276C8"/>
    <w:rsid w:val="00F31602"/>
    <w:rsid w:val="00F336F1"/>
    <w:rsid w:val="00F374E9"/>
    <w:rsid w:val="00F4153D"/>
    <w:rsid w:val="00F4247F"/>
    <w:rsid w:val="00F43AFA"/>
    <w:rsid w:val="00F44765"/>
    <w:rsid w:val="00F4709A"/>
    <w:rsid w:val="00F53541"/>
    <w:rsid w:val="00F551F9"/>
    <w:rsid w:val="00F56DEB"/>
    <w:rsid w:val="00F57C05"/>
    <w:rsid w:val="00F60127"/>
    <w:rsid w:val="00F62F2C"/>
    <w:rsid w:val="00F64936"/>
    <w:rsid w:val="00F668B5"/>
    <w:rsid w:val="00F67B05"/>
    <w:rsid w:val="00F70CC8"/>
    <w:rsid w:val="00F72C0C"/>
    <w:rsid w:val="00F737B7"/>
    <w:rsid w:val="00F90363"/>
    <w:rsid w:val="00F91B8C"/>
    <w:rsid w:val="00F924E4"/>
    <w:rsid w:val="00F92808"/>
    <w:rsid w:val="00F95224"/>
    <w:rsid w:val="00F95EF2"/>
    <w:rsid w:val="00FA08BE"/>
    <w:rsid w:val="00FA141B"/>
    <w:rsid w:val="00FA2E25"/>
    <w:rsid w:val="00FA4019"/>
    <w:rsid w:val="00FA4D7F"/>
    <w:rsid w:val="00FA58A1"/>
    <w:rsid w:val="00FB47F5"/>
    <w:rsid w:val="00FB6205"/>
    <w:rsid w:val="00FB7000"/>
    <w:rsid w:val="00FC5330"/>
    <w:rsid w:val="00FC6843"/>
    <w:rsid w:val="00FC732C"/>
    <w:rsid w:val="00FD36A8"/>
    <w:rsid w:val="00FD5F47"/>
    <w:rsid w:val="00FD6E29"/>
    <w:rsid w:val="00FD7E61"/>
    <w:rsid w:val="00FE1773"/>
    <w:rsid w:val="00FE4743"/>
    <w:rsid w:val="00FE5960"/>
    <w:rsid w:val="00FE692F"/>
    <w:rsid w:val="00FF5446"/>
    <w:rsid w:val="00FF6C7F"/>
    <w:rsid w:val="01282C37"/>
    <w:rsid w:val="02540AA4"/>
    <w:rsid w:val="02F2133F"/>
    <w:rsid w:val="03931B8B"/>
    <w:rsid w:val="04385AE7"/>
    <w:rsid w:val="04704394"/>
    <w:rsid w:val="04A71D94"/>
    <w:rsid w:val="05203CA8"/>
    <w:rsid w:val="05E07752"/>
    <w:rsid w:val="076D4BE0"/>
    <w:rsid w:val="078801B7"/>
    <w:rsid w:val="0A370883"/>
    <w:rsid w:val="0AE76A83"/>
    <w:rsid w:val="0B033195"/>
    <w:rsid w:val="0B36387B"/>
    <w:rsid w:val="0B644EF5"/>
    <w:rsid w:val="0B8E60FB"/>
    <w:rsid w:val="0BB67251"/>
    <w:rsid w:val="0C13182A"/>
    <w:rsid w:val="0F4E3EB7"/>
    <w:rsid w:val="0F8F0703"/>
    <w:rsid w:val="0FBDE95D"/>
    <w:rsid w:val="0FD00FDF"/>
    <w:rsid w:val="0FF00FB9"/>
    <w:rsid w:val="106542C3"/>
    <w:rsid w:val="1198197A"/>
    <w:rsid w:val="11E36804"/>
    <w:rsid w:val="11F428F3"/>
    <w:rsid w:val="121C0216"/>
    <w:rsid w:val="126E6C55"/>
    <w:rsid w:val="135D699C"/>
    <w:rsid w:val="13FA5CE5"/>
    <w:rsid w:val="14551D69"/>
    <w:rsid w:val="150B3A65"/>
    <w:rsid w:val="181C277B"/>
    <w:rsid w:val="18234082"/>
    <w:rsid w:val="18B8571B"/>
    <w:rsid w:val="193D1E40"/>
    <w:rsid w:val="196D47BA"/>
    <w:rsid w:val="19767130"/>
    <w:rsid w:val="1A8C7E66"/>
    <w:rsid w:val="1ACA27A0"/>
    <w:rsid w:val="1B334711"/>
    <w:rsid w:val="1C1843C3"/>
    <w:rsid w:val="1FB42039"/>
    <w:rsid w:val="1FCF29CF"/>
    <w:rsid w:val="1FFFB73F"/>
    <w:rsid w:val="200E4836"/>
    <w:rsid w:val="203D7C26"/>
    <w:rsid w:val="20C96B38"/>
    <w:rsid w:val="20CC2C57"/>
    <w:rsid w:val="24093A50"/>
    <w:rsid w:val="242779B4"/>
    <w:rsid w:val="244646B6"/>
    <w:rsid w:val="24806598"/>
    <w:rsid w:val="24835DDD"/>
    <w:rsid w:val="255812A6"/>
    <w:rsid w:val="26FA3EC4"/>
    <w:rsid w:val="28C6752B"/>
    <w:rsid w:val="299E1BD4"/>
    <w:rsid w:val="2CD37106"/>
    <w:rsid w:val="2D1C1B7E"/>
    <w:rsid w:val="2D567917"/>
    <w:rsid w:val="2D8234D9"/>
    <w:rsid w:val="2EFF113C"/>
    <w:rsid w:val="2F2344A3"/>
    <w:rsid w:val="2F6F6D1F"/>
    <w:rsid w:val="2FC96B34"/>
    <w:rsid w:val="2FDBF99C"/>
    <w:rsid w:val="2FDE092B"/>
    <w:rsid w:val="2FFC24C3"/>
    <w:rsid w:val="30313B80"/>
    <w:rsid w:val="3049057C"/>
    <w:rsid w:val="306D6C98"/>
    <w:rsid w:val="31B45EC9"/>
    <w:rsid w:val="31BC1391"/>
    <w:rsid w:val="321E2592"/>
    <w:rsid w:val="32FF9443"/>
    <w:rsid w:val="334969B8"/>
    <w:rsid w:val="34780830"/>
    <w:rsid w:val="347B66A8"/>
    <w:rsid w:val="34AC57AD"/>
    <w:rsid w:val="36585FAE"/>
    <w:rsid w:val="365A3289"/>
    <w:rsid w:val="368414F2"/>
    <w:rsid w:val="36922C04"/>
    <w:rsid w:val="36E33BC1"/>
    <w:rsid w:val="371A7C5F"/>
    <w:rsid w:val="38D7320B"/>
    <w:rsid w:val="39290D24"/>
    <w:rsid w:val="392E62C8"/>
    <w:rsid w:val="39663BEB"/>
    <w:rsid w:val="3A9C6719"/>
    <w:rsid w:val="3A9E658D"/>
    <w:rsid w:val="3BA174BE"/>
    <w:rsid w:val="3BF23ADF"/>
    <w:rsid w:val="3C5E715D"/>
    <w:rsid w:val="3DC14FB3"/>
    <w:rsid w:val="3DE95B7C"/>
    <w:rsid w:val="3E4B7B52"/>
    <w:rsid w:val="3F770464"/>
    <w:rsid w:val="3F7F32DC"/>
    <w:rsid w:val="3F912010"/>
    <w:rsid w:val="3FFFC1B4"/>
    <w:rsid w:val="41C479D0"/>
    <w:rsid w:val="41FB06DB"/>
    <w:rsid w:val="42B90FDF"/>
    <w:rsid w:val="42EC69DD"/>
    <w:rsid w:val="430B126E"/>
    <w:rsid w:val="44DA7A78"/>
    <w:rsid w:val="459D4AF6"/>
    <w:rsid w:val="47A10846"/>
    <w:rsid w:val="47AC49DC"/>
    <w:rsid w:val="47FBCE1E"/>
    <w:rsid w:val="48C370CA"/>
    <w:rsid w:val="48EE3B5E"/>
    <w:rsid w:val="492C0A5A"/>
    <w:rsid w:val="49477DE2"/>
    <w:rsid w:val="49C64061"/>
    <w:rsid w:val="4AC42881"/>
    <w:rsid w:val="4AD37C0E"/>
    <w:rsid w:val="4B671167"/>
    <w:rsid w:val="4B685902"/>
    <w:rsid w:val="4BB45F5F"/>
    <w:rsid w:val="4BFA18C3"/>
    <w:rsid w:val="4CAB0A30"/>
    <w:rsid w:val="4CC2518B"/>
    <w:rsid w:val="4D996EC9"/>
    <w:rsid w:val="4F557F0A"/>
    <w:rsid w:val="4F68763A"/>
    <w:rsid w:val="4FBC6F84"/>
    <w:rsid w:val="4FFA7301"/>
    <w:rsid w:val="4FFEE73B"/>
    <w:rsid w:val="503D50AC"/>
    <w:rsid w:val="504818CC"/>
    <w:rsid w:val="504E47D5"/>
    <w:rsid w:val="51B16058"/>
    <w:rsid w:val="524934CA"/>
    <w:rsid w:val="527E5661"/>
    <w:rsid w:val="53C67E51"/>
    <w:rsid w:val="53FF346A"/>
    <w:rsid w:val="54C07A96"/>
    <w:rsid w:val="551541D7"/>
    <w:rsid w:val="551A4DDB"/>
    <w:rsid w:val="555C4B8D"/>
    <w:rsid w:val="55831B1C"/>
    <w:rsid w:val="55B56186"/>
    <w:rsid w:val="55C51416"/>
    <w:rsid w:val="57FEC178"/>
    <w:rsid w:val="58022AFF"/>
    <w:rsid w:val="58831FCD"/>
    <w:rsid w:val="596A4974"/>
    <w:rsid w:val="596F23D1"/>
    <w:rsid w:val="59FFB286"/>
    <w:rsid w:val="5A5720A1"/>
    <w:rsid w:val="5A6C4CE3"/>
    <w:rsid w:val="5A81684E"/>
    <w:rsid w:val="5AC91404"/>
    <w:rsid w:val="5B382D81"/>
    <w:rsid w:val="5B394462"/>
    <w:rsid w:val="5C343AB3"/>
    <w:rsid w:val="5C4446E6"/>
    <w:rsid w:val="5C9028B6"/>
    <w:rsid w:val="5CC76154"/>
    <w:rsid w:val="5CC879DF"/>
    <w:rsid w:val="5D450F57"/>
    <w:rsid w:val="5DBF08CD"/>
    <w:rsid w:val="5DD27A11"/>
    <w:rsid w:val="5DD9F4CD"/>
    <w:rsid w:val="5E5343CB"/>
    <w:rsid w:val="5F155242"/>
    <w:rsid w:val="5F4B5BCA"/>
    <w:rsid w:val="5FBF5C33"/>
    <w:rsid w:val="60500204"/>
    <w:rsid w:val="606C61D4"/>
    <w:rsid w:val="60FF67F0"/>
    <w:rsid w:val="631C32D3"/>
    <w:rsid w:val="638766EA"/>
    <w:rsid w:val="63F37B14"/>
    <w:rsid w:val="64083C42"/>
    <w:rsid w:val="640F63FA"/>
    <w:rsid w:val="64831B97"/>
    <w:rsid w:val="65206DF6"/>
    <w:rsid w:val="653A6564"/>
    <w:rsid w:val="661A5B7C"/>
    <w:rsid w:val="664C2705"/>
    <w:rsid w:val="66F429B5"/>
    <w:rsid w:val="675BC661"/>
    <w:rsid w:val="679C56F4"/>
    <w:rsid w:val="6831159F"/>
    <w:rsid w:val="684352D5"/>
    <w:rsid w:val="68CD71CC"/>
    <w:rsid w:val="69B92CA8"/>
    <w:rsid w:val="69FF2C82"/>
    <w:rsid w:val="6AA668C9"/>
    <w:rsid w:val="6BCE0664"/>
    <w:rsid w:val="6BD810FD"/>
    <w:rsid w:val="6BE756FE"/>
    <w:rsid w:val="6D0A04D0"/>
    <w:rsid w:val="6D1C7EA3"/>
    <w:rsid w:val="6F9C3CE4"/>
    <w:rsid w:val="70DA2FBC"/>
    <w:rsid w:val="70F57389"/>
    <w:rsid w:val="70FB3EB5"/>
    <w:rsid w:val="725F0F5E"/>
    <w:rsid w:val="72AD792C"/>
    <w:rsid w:val="72E9610F"/>
    <w:rsid w:val="7373A217"/>
    <w:rsid w:val="739B373C"/>
    <w:rsid w:val="73CC7A6A"/>
    <w:rsid w:val="73FEF7CE"/>
    <w:rsid w:val="749459F3"/>
    <w:rsid w:val="74D84FF7"/>
    <w:rsid w:val="760D01F6"/>
    <w:rsid w:val="76C56B67"/>
    <w:rsid w:val="76D7302A"/>
    <w:rsid w:val="773A5AD2"/>
    <w:rsid w:val="77572311"/>
    <w:rsid w:val="775E0172"/>
    <w:rsid w:val="7766634F"/>
    <w:rsid w:val="78094624"/>
    <w:rsid w:val="79FB6154"/>
    <w:rsid w:val="7A4B0817"/>
    <w:rsid w:val="7A724ABF"/>
    <w:rsid w:val="7B3B59BA"/>
    <w:rsid w:val="7BAC8A13"/>
    <w:rsid w:val="7DE542EA"/>
    <w:rsid w:val="7DE9F801"/>
    <w:rsid w:val="7DFDD313"/>
    <w:rsid w:val="7E5F5990"/>
    <w:rsid w:val="7E8F2724"/>
    <w:rsid w:val="7F1961BF"/>
    <w:rsid w:val="7FFBF3C3"/>
    <w:rsid w:val="7FFDF371"/>
    <w:rsid w:val="7FFF91FB"/>
    <w:rsid w:val="7FFFEF20"/>
    <w:rsid w:val="87FC1C32"/>
    <w:rsid w:val="ABEEB5FB"/>
    <w:rsid w:val="AF6FBF2A"/>
    <w:rsid w:val="B56E0055"/>
    <w:rsid w:val="BAFDA781"/>
    <w:rsid w:val="BD37D072"/>
    <w:rsid w:val="BEB7AC9C"/>
    <w:rsid w:val="BF7F5256"/>
    <w:rsid w:val="BFDF5450"/>
    <w:rsid w:val="CEFBBD6E"/>
    <w:rsid w:val="D3DDDAC6"/>
    <w:rsid w:val="D7835E0D"/>
    <w:rsid w:val="DDFFABD8"/>
    <w:rsid w:val="DFEB443E"/>
    <w:rsid w:val="EF677190"/>
    <w:rsid w:val="EF7736AA"/>
    <w:rsid w:val="EFCFB7AC"/>
    <w:rsid w:val="F5FF01D1"/>
    <w:rsid w:val="F6FAA565"/>
    <w:rsid w:val="F7BAF097"/>
    <w:rsid w:val="F97E92E6"/>
    <w:rsid w:val="F9EBBC52"/>
    <w:rsid w:val="F9F13EAB"/>
    <w:rsid w:val="FBE42DA0"/>
    <w:rsid w:val="FDBF55D5"/>
    <w:rsid w:val="FDEC906F"/>
    <w:rsid w:val="FDFF1790"/>
    <w:rsid w:val="FEDF0213"/>
    <w:rsid w:val="FEFF1374"/>
    <w:rsid w:val="FF4D9AB2"/>
    <w:rsid w:val="FFDB165F"/>
    <w:rsid w:val="FFFD43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nhideWhenUsed="0" w:uiPriority="0" w:semiHidden="0" w:name="table of authorities" w:locked="1"/>
    <w:lsdException w:uiPriority="99" w:name="macro"/>
    <w:lsdException w:uiPriority="99" w:name="toa heading"/>
    <w:lsdException w:unhideWhenUsed="0" w:uiPriority="0" w:semiHidden="0" w:name="List" w:locked="1"/>
    <w:lsdException w:unhideWhenUsed="0" w:uiPriority="0" w:semiHidden="0" w:name="List Bullet" w:locked="1"/>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color w:val="000000"/>
      <w:sz w:val="24"/>
      <w:lang w:val="en-US" w:eastAsia="zh-CN" w:bidi="ar-SA"/>
    </w:rPr>
  </w:style>
  <w:style w:type="paragraph" w:styleId="3">
    <w:name w:val="heading 1"/>
    <w:basedOn w:val="1"/>
    <w:next w:val="1"/>
    <w:link w:val="22"/>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3"/>
    <w:qFormat/>
    <w:uiPriority w:val="99"/>
    <w:pPr>
      <w:keepNext/>
      <w:keepLines/>
      <w:spacing w:before="260" w:after="260" w:line="416" w:lineRule="auto"/>
      <w:outlineLvl w:val="1"/>
    </w:pPr>
    <w:rPr>
      <w:rFonts w:ascii="Cambria" w:hAnsi="Cambria" w:eastAsia="??"/>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24"/>
    <w:qFormat/>
    <w:uiPriority w:val="99"/>
    <w:pPr>
      <w:snapToGrid w:val="0"/>
      <w:jc w:val="left"/>
    </w:pPr>
  </w:style>
  <w:style w:type="paragraph" w:styleId="5">
    <w:name w:val="annotation text"/>
    <w:basedOn w:val="1"/>
    <w:semiHidden/>
    <w:unhideWhenUsed/>
    <w:qFormat/>
    <w:uiPriority w:val="99"/>
    <w:pPr>
      <w:jc w:val="left"/>
    </w:pPr>
  </w:style>
  <w:style w:type="paragraph" w:styleId="6">
    <w:name w:val="toc 3"/>
    <w:basedOn w:val="1"/>
    <w:next w:val="1"/>
    <w:semiHidden/>
    <w:unhideWhenUsed/>
    <w:qFormat/>
    <w:uiPriority w:val="39"/>
    <w:pPr>
      <w:ind w:left="840" w:leftChars="400"/>
    </w:pPr>
  </w:style>
  <w:style w:type="paragraph" w:styleId="7">
    <w:name w:val="Date"/>
    <w:basedOn w:val="1"/>
    <w:next w:val="1"/>
    <w:link w:val="25"/>
    <w:qFormat/>
    <w:uiPriority w:val="99"/>
    <w:pPr>
      <w:ind w:left="100" w:leftChars="2500"/>
    </w:pPr>
  </w:style>
  <w:style w:type="paragraph" w:styleId="8">
    <w:name w:val="Balloon Text"/>
    <w:basedOn w:val="1"/>
    <w:link w:val="26"/>
    <w:qFormat/>
    <w:uiPriority w:val="99"/>
    <w:rPr>
      <w:sz w:val="18"/>
      <w:szCs w:val="18"/>
    </w:rPr>
  </w:style>
  <w:style w:type="paragraph" w:styleId="9">
    <w:name w:val="footer"/>
    <w:basedOn w:val="1"/>
    <w:link w:val="27"/>
    <w:qFormat/>
    <w:uiPriority w:val="99"/>
    <w:pPr>
      <w:tabs>
        <w:tab w:val="center" w:pos="4153"/>
        <w:tab w:val="right" w:pos="8306"/>
      </w:tabs>
      <w:snapToGrid w:val="0"/>
      <w:jc w:val="left"/>
    </w:pPr>
    <w:rPr>
      <w:sz w:val="18"/>
      <w:szCs w:val="18"/>
    </w:rPr>
  </w:style>
  <w:style w:type="paragraph" w:styleId="10">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99"/>
  </w:style>
  <w:style w:type="paragraph" w:styleId="12">
    <w:name w:val="toc 2"/>
    <w:basedOn w:val="1"/>
    <w:next w:val="1"/>
    <w:qFormat/>
    <w:uiPriority w:val="99"/>
    <w:pPr>
      <w:ind w:left="420" w:leftChars="200"/>
    </w:pPr>
  </w:style>
  <w:style w:type="paragraph" w:styleId="13">
    <w:name w:val="Normal (Web)"/>
    <w:basedOn w:val="1"/>
    <w:semiHidden/>
    <w:qFormat/>
    <w:uiPriority w:val="99"/>
    <w:pPr>
      <w:spacing w:beforeAutospacing="1" w:afterAutospacing="1"/>
      <w:jc w:val="left"/>
    </w:pPr>
  </w:style>
  <w:style w:type="paragraph" w:styleId="14">
    <w:name w:val="Title"/>
    <w:basedOn w:val="1"/>
    <w:next w:val="1"/>
    <w:link w:val="29"/>
    <w:qFormat/>
    <w:uiPriority w:val="99"/>
    <w:pPr>
      <w:spacing w:before="240" w:after="60"/>
      <w:jc w:val="center"/>
      <w:outlineLvl w:val="0"/>
    </w:pPr>
    <w:rPr>
      <w:rFonts w:ascii="Cambria" w:hAnsi="Cambria" w:eastAsia="??"/>
      <w:b/>
      <w:bCs/>
      <w:color w:val="auto"/>
      <w:kern w:val="2"/>
      <w:sz w:val="32"/>
      <w:szCs w:val="32"/>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99"/>
    <w:rPr>
      <w:rFonts w:cs="Times New Roman"/>
      <w:b/>
      <w:bCs/>
    </w:rPr>
  </w:style>
  <w:style w:type="character" w:styleId="19">
    <w:name w:val="page number"/>
    <w:qFormat/>
    <w:uiPriority w:val="0"/>
  </w:style>
  <w:style w:type="character" w:styleId="20">
    <w:name w:val="Hyperlink"/>
    <w:basedOn w:val="17"/>
    <w:qFormat/>
    <w:uiPriority w:val="99"/>
    <w:rPr>
      <w:rFonts w:cs="Times New Roman"/>
      <w:color w:val="0000FF"/>
      <w:u w:val="single"/>
    </w:rPr>
  </w:style>
  <w:style w:type="character" w:styleId="21">
    <w:name w:val="annotation reference"/>
    <w:basedOn w:val="17"/>
    <w:qFormat/>
    <w:uiPriority w:val="99"/>
    <w:rPr>
      <w:rFonts w:cs="Times New Roman"/>
      <w:sz w:val="21"/>
      <w:szCs w:val="21"/>
    </w:rPr>
  </w:style>
  <w:style w:type="character" w:customStyle="1" w:styleId="22">
    <w:name w:val="标题 1 Char"/>
    <w:basedOn w:val="17"/>
    <w:link w:val="3"/>
    <w:qFormat/>
    <w:locked/>
    <w:uiPriority w:val="99"/>
    <w:rPr>
      <w:rFonts w:ascii="Times New Roman" w:hAnsi="Times New Roman" w:cs="Times New Roman"/>
      <w:b/>
      <w:bCs/>
      <w:color w:val="000000"/>
      <w:kern w:val="44"/>
      <w:sz w:val="44"/>
      <w:szCs w:val="44"/>
    </w:rPr>
  </w:style>
  <w:style w:type="character" w:customStyle="1" w:styleId="23">
    <w:name w:val="标题 2 Char"/>
    <w:basedOn w:val="17"/>
    <w:link w:val="4"/>
    <w:qFormat/>
    <w:locked/>
    <w:uiPriority w:val="99"/>
    <w:rPr>
      <w:rFonts w:ascii="Cambria" w:hAnsi="Cambria" w:eastAsia="Times New Roman" w:cs="Times New Roman"/>
      <w:b/>
      <w:bCs/>
      <w:color w:val="000000"/>
      <w:sz w:val="32"/>
      <w:szCs w:val="32"/>
    </w:rPr>
  </w:style>
  <w:style w:type="character" w:customStyle="1" w:styleId="24">
    <w:name w:val="尾注文本 Char"/>
    <w:basedOn w:val="17"/>
    <w:link w:val="2"/>
    <w:semiHidden/>
    <w:qFormat/>
    <w:uiPriority w:val="99"/>
    <w:rPr>
      <w:rFonts w:eastAsia="Times New Roman"/>
      <w:color w:val="000000"/>
      <w:kern w:val="0"/>
      <w:sz w:val="24"/>
      <w:szCs w:val="20"/>
    </w:rPr>
  </w:style>
  <w:style w:type="character" w:customStyle="1" w:styleId="25">
    <w:name w:val="日期 Char"/>
    <w:basedOn w:val="17"/>
    <w:link w:val="7"/>
    <w:qFormat/>
    <w:locked/>
    <w:uiPriority w:val="99"/>
    <w:rPr>
      <w:rFonts w:ascii="Times New Roman" w:hAnsi="Times New Roman" w:cs="Times New Roman"/>
      <w:color w:val="000000"/>
      <w:sz w:val="24"/>
    </w:rPr>
  </w:style>
  <w:style w:type="character" w:customStyle="1" w:styleId="26">
    <w:name w:val="批注框文本 Char"/>
    <w:basedOn w:val="17"/>
    <w:link w:val="8"/>
    <w:qFormat/>
    <w:locked/>
    <w:uiPriority w:val="99"/>
    <w:rPr>
      <w:rFonts w:ascii="Times New Roman" w:hAnsi="Times New Roman" w:cs="Times New Roman"/>
      <w:color w:val="000000"/>
      <w:sz w:val="18"/>
      <w:szCs w:val="18"/>
    </w:rPr>
  </w:style>
  <w:style w:type="character" w:customStyle="1" w:styleId="27">
    <w:name w:val="页脚 Char"/>
    <w:basedOn w:val="17"/>
    <w:link w:val="9"/>
    <w:qFormat/>
    <w:locked/>
    <w:uiPriority w:val="99"/>
    <w:rPr>
      <w:rFonts w:ascii="Times New Roman" w:hAnsi="Times New Roman" w:cs="Times New Roman"/>
      <w:color w:val="000000"/>
      <w:sz w:val="18"/>
      <w:szCs w:val="18"/>
    </w:rPr>
  </w:style>
  <w:style w:type="character" w:customStyle="1" w:styleId="28">
    <w:name w:val="页眉 Char"/>
    <w:basedOn w:val="17"/>
    <w:link w:val="10"/>
    <w:qFormat/>
    <w:locked/>
    <w:uiPriority w:val="99"/>
    <w:rPr>
      <w:rFonts w:ascii="Times New Roman" w:hAnsi="Times New Roman" w:cs="Times New Roman"/>
      <w:color w:val="000000"/>
      <w:sz w:val="18"/>
      <w:szCs w:val="18"/>
    </w:rPr>
  </w:style>
  <w:style w:type="character" w:customStyle="1" w:styleId="29">
    <w:name w:val="标题 Char"/>
    <w:basedOn w:val="17"/>
    <w:link w:val="14"/>
    <w:qFormat/>
    <w:locked/>
    <w:uiPriority w:val="99"/>
    <w:rPr>
      <w:rFonts w:ascii="Cambria" w:hAnsi="Cambria" w:cs="Times New Roman"/>
      <w:b/>
      <w:bCs/>
      <w:kern w:val="2"/>
      <w:sz w:val="32"/>
      <w:szCs w:val="32"/>
    </w:rPr>
  </w:style>
  <w:style w:type="paragraph" w:customStyle="1" w:styleId="30">
    <w:name w:val="WPSOffice手动目录 1"/>
    <w:qFormat/>
    <w:uiPriority w:val="99"/>
    <w:rPr>
      <w:rFonts w:ascii="Calibri" w:hAnsi="Calibri" w:eastAsia="??" w:cs="Times New Roman"/>
      <w:lang w:val="en-US" w:eastAsia="zh-CN" w:bidi="ar-SA"/>
    </w:rPr>
  </w:style>
  <w:style w:type="paragraph" w:customStyle="1" w:styleId="31">
    <w:name w:val="WPSOffice手动目录 2"/>
    <w:qFormat/>
    <w:uiPriority w:val="99"/>
    <w:pPr>
      <w:ind w:left="200" w:leftChars="200"/>
    </w:pPr>
    <w:rPr>
      <w:rFonts w:ascii="Calibri" w:hAnsi="Calibri" w:eastAsia="??" w:cs="Times New Roman"/>
      <w:lang w:val="en-US" w:eastAsia="zh-CN" w:bidi="ar-SA"/>
    </w:rPr>
  </w:style>
  <w:style w:type="paragraph" w:styleId="32">
    <w:name w:val="List Paragraph"/>
    <w:basedOn w:val="1"/>
    <w:qFormat/>
    <w:uiPriority w:val="99"/>
    <w:pPr>
      <w:ind w:firstLine="420" w:firstLineChars="200"/>
    </w:pPr>
  </w:style>
  <w:style w:type="character" w:customStyle="1" w:styleId="33">
    <w:name w:val="NormalCharacter"/>
    <w:semiHidden/>
    <w:qFormat/>
    <w:uiPriority w:val="99"/>
  </w:style>
  <w:style w:type="paragraph" w:customStyle="1" w:styleId="34">
    <w:name w:val="标题 #3"/>
    <w:basedOn w:val="1"/>
    <w:link w:val="35"/>
    <w:unhideWhenUsed/>
    <w:qFormat/>
    <w:uiPriority w:val="99"/>
    <w:pPr>
      <w:shd w:val="clear" w:color="auto" w:fill="FFFFFF"/>
      <w:spacing w:after="880" w:line="262" w:lineRule="auto"/>
      <w:jc w:val="center"/>
      <w:outlineLvl w:val="2"/>
    </w:pPr>
    <w:rPr>
      <w:rFonts w:hint="eastAsia" w:ascii="MingLiU" w:hAnsi="MingLiU" w:eastAsia="MingLiU"/>
      <w:sz w:val="44"/>
      <w:szCs w:val="24"/>
      <w:lang w:val="zh-CN"/>
    </w:rPr>
  </w:style>
  <w:style w:type="character" w:customStyle="1" w:styleId="35">
    <w:name w:val="标题 #3_"/>
    <w:basedOn w:val="17"/>
    <w:link w:val="34"/>
    <w:unhideWhenUsed/>
    <w:qFormat/>
    <w:uiPriority w:val="99"/>
    <w:rPr>
      <w:rFonts w:hint="eastAsia" w:ascii="MingLiU" w:hAnsi="MingLiU" w:eastAsia="MingLiU"/>
      <w:sz w:val="44"/>
      <w:szCs w:val="24"/>
      <w:lang w:val="zh-CN" w:eastAsia="zh-CN"/>
    </w:rPr>
  </w:style>
  <w:style w:type="paragraph" w:customStyle="1" w:styleId="36">
    <w:name w:val="其他"/>
    <w:basedOn w:val="1"/>
    <w:link w:val="37"/>
    <w:unhideWhenUsed/>
    <w:qFormat/>
    <w:uiPriority w:val="99"/>
    <w:pPr>
      <w:shd w:val="clear" w:color="auto" w:fill="FFFFFF"/>
      <w:spacing w:line="425" w:lineRule="auto"/>
    </w:pPr>
    <w:rPr>
      <w:rFonts w:hint="eastAsia" w:ascii="MingLiU" w:hAnsi="MingLiU" w:eastAsia="MingLiU"/>
      <w:sz w:val="22"/>
      <w:szCs w:val="24"/>
      <w:lang w:val="zh-CN"/>
    </w:rPr>
  </w:style>
  <w:style w:type="character" w:customStyle="1" w:styleId="37">
    <w:name w:val="其他_"/>
    <w:basedOn w:val="17"/>
    <w:link w:val="36"/>
    <w:unhideWhenUsed/>
    <w:qFormat/>
    <w:uiPriority w:val="99"/>
    <w:rPr>
      <w:rFonts w:hint="eastAsia" w:ascii="MingLiU" w:hAnsi="MingLiU" w:eastAsia="MingLiU"/>
      <w:sz w:val="22"/>
      <w:szCs w:val="24"/>
      <w:lang w:val="zh-CN" w:eastAsia="zh-CN"/>
    </w:rPr>
  </w:style>
  <w:style w:type="paragraph" w:customStyle="1" w:styleId="38">
    <w:name w:val="正文文本1"/>
    <w:basedOn w:val="1"/>
    <w:link w:val="39"/>
    <w:unhideWhenUsed/>
    <w:qFormat/>
    <w:uiPriority w:val="99"/>
    <w:pPr>
      <w:shd w:val="clear" w:color="auto" w:fill="FFFFFF"/>
      <w:spacing w:line="425" w:lineRule="auto"/>
    </w:pPr>
    <w:rPr>
      <w:rFonts w:hint="eastAsia" w:ascii="MingLiU" w:hAnsi="MingLiU" w:eastAsia="MingLiU"/>
      <w:sz w:val="22"/>
      <w:szCs w:val="24"/>
      <w:lang w:val="zh-CN"/>
    </w:rPr>
  </w:style>
  <w:style w:type="character" w:customStyle="1" w:styleId="39">
    <w:name w:val="正文文本_"/>
    <w:basedOn w:val="17"/>
    <w:link w:val="38"/>
    <w:unhideWhenUsed/>
    <w:qFormat/>
    <w:uiPriority w:val="99"/>
    <w:rPr>
      <w:rFonts w:hint="eastAsia" w:ascii="MingLiU" w:hAnsi="MingLiU" w:eastAsia="MingLiU"/>
      <w:sz w:val="22"/>
      <w:szCs w:val="24"/>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A38C4D-9B56-4EEA-ACE1-B015C697CEB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11054</Words>
  <Characters>11415</Characters>
  <Lines>95</Lines>
  <Paragraphs>26</Paragraphs>
  <TotalTime>2</TotalTime>
  <ScaleCrop>false</ScaleCrop>
  <LinksUpToDate>false</LinksUpToDate>
  <CharactersWithSpaces>11793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2021-12-23T10:51:00Z</dcterms:created>
  <dc:creator>Administrator</dc:creator>
  <cp:lastModifiedBy>张聪聪</cp:lastModifiedBy>
  <cp:lastPrinted>2022-07-30T05:45:00Z</cp:lastPrinted>
  <dcterms:modified xsi:type="dcterms:W3CDTF">2023-02-14T07:01:11Z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72D9BE7C02034CC68A3A4DC4C1D3504A</vt:lpwstr>
  </property>
</Properties>
</file>